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07" w:rsidRPr="00747507" w:rsidRDefault="00747507" w:rsidP="00747507">
      <w:pPr>
        <w:spacing w:line="480" w:lineRule="auto"/>
        <w:ind w:firstLine="567"/>
        <w:jc w:val="center"/>
        <w:rPr>
          <w:rFonts w:ascii="Times New Roman" w:hAnsi="Times New Roman" w:cs="Times New Roman"/>
          <w:b/>
          <w:sz w:val="24"/>
          <w:szCs w:val="24"/>
        </w:rPr>
      </w:pPr>
    </w:p>
    <w:p w:rsidR="00747507" w:rsidRPr="00747507" w:rsidRDefault="00747507" w:rsidP="00747507">
      <w:pPr>
        <w:spacing w:line="480" w:lineRule="auto"/>
        <w:ind w:firstLine="567"/>
        <w:jc w:val="center"/>
        <w:rPr>
          <w:rFonts w:ascii="Times New Roman" w:hAnsi="Times New Roman" w:cs="Times New Roman"/>
          <w:b/>
          <w:sz w:val="24"/>
          <w:szCs w:val="24"/>
        </w:rPr>
      </w:pPr>
    </w:p>
    <w:p w:rsidR="00747507" w:rsidRPr="00747507" w:rsidRDefault="00747507" w:rsidP="00747507">
      <w:pPr>
        <w:spacing w:line="480" w:lineRule="auto"/>
        <w:ind w:firstLine="567"/>
        <w:jc w:val="center"/>
        <w:rPr>
          <w:rFonts w:ascii="Times New Roman" w:hAnsi="Times New Roman" w:cs="Times New Roman"/>
          <w:b/>
          <w:sz w:val="24"/>
          <w:szCs w:val="24"/>
        </w:rPr>
      </w:pPr>
    </w:p>
    <w:p w:rsidR="00747507" w:rsidRPr="00747507" w:rsidRDefault="00747507" w:rsidP="00747507">
      <w:pPr>
        <w:spacing w:line="480" w:lineRule="auto"/>
        <w:ind w:firstLine="567"/>
        <w:jc w:val="center"/>
        <w:rPr>
          <w:rFonts w:ascii="Times New Roman" w:hAnsi="Times New Roman" w:cs="Times New Roman"/>
          <w:b/>
          <w:sz w:val="24"/>
          <w:szCs w:val="24"/>
        </w:rPr>
      </w:pPr>
    </w:p>
    <w:p w:rsidR="00747507" w:rsidRPr="00747507" w:rsidRDefault="00DE763D" w:rsidP="00747507">
      <w:pPr>
        <w:spacing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747507" w:rsidRPr="00747507" w:rsidRDefault="00747507" w:rsidP="00747507">
      <w:pPr>
        <w:spacing w:line="480" w:lineRule="auto"/>
        <w:ind w:firstLine="567"/>
        <w:jc w:val="center"/>
        <w:rPr>
          <w:rFonts w:ascii="Times New Roman" w:hAnsi="Times New Roman" w:cs="Times New Roman"/>
          <w:b/>
          <w:sz w:val="24"/>
          <w:szCs w:val="24"/>
        </w:rPr>
      </w:pPr>
    </w:p>
    <w:p w:rsidR="00747507" w:rsidRPr="00747507" w:rsidRDefault="00747507" w:rsidP="00747507">
      <w:pPr>
        <w:spacing w:line="480" w:lineRule="auto"/>
        <w:ind w:firstLine="567"/>
        <w:jc w:val="center"/>
        <w:rPr>
          <w:rFonts w:ascii="Times New Roman" w:hAnsi="Times New Roman" w:cs="Times New Roman"/>
          <w:b/>
          <w:sz w:val="24"/>
          <w:szCs w:val="24"/>
        </w:rPr>
      </w:pPr>
    </w:p>
    <w:p w:rsidR="00747507" w:rsidRPr="00C44AC7" w:rsidRDefault="00747507" w:rsidP="00747507">
      <w:pPr>
        <w:spacing w:line="480" w:lineRule="auto"/>
        <w:ind w:firstLine="567"/>
        <w:jc w:val="center"/>
        <w:rPr>
          <w:rFonts w:ascii="Times New Roman" w:hAnsi="Times New Roman" w:cs="Times New Roman"/>
          <w:b/>
          <w:sz w:val="24"/>
          <w:szCs w:val="24"/>
        </w:rPr>
      </w:pPr>
      <w:r w:rsidRPr="00C44AC7">
        <w:rPr>
          <w:rFonts w:ascii="Times New Roman" w:hAnsi="Times New Roman" w:cs="Times New Roman"/>
          <w:b/>
          <w:sz w:val="24"/>
          <w:szCs w:val="24"/>
        </w:rPr>
        <w:t>African Literature Review</w:t>
      </w:r>
    </w:p>
    <w:p w:rsidR="00747507" w:rsidRPr="00C44AC7" w:rsidRDefault="00747507" w:rsidP="00747507">
      <w:pPr>
        <w:spacing w:line="480" w:lineRule="auto"/>
        <w:jc w:val="center"/>
        <w:rPr>
          <w:rFonts w:ascii="Times New Roman" w:hAnsi="Times New Roman" w:cs="Times New Roman"/>
          <w:sz w:val="24"/>
          <w:szCs w:val="24"/>
        </w:rPr>
      </w:pPr>
      <w:r w:rsidRPr="00C44AC7">
        <w:rPr>
          <w:rFonts w:ascii="Times New Roman" w:hAnsi="Times New Roman" w:cs="Times New Roman"/>
          <w:sz w:val="24"/>
          <w:szCs w:val="24"/>
        </w:rPr>
        <w:t>Name</w:t>
      </w:r>
    </w:p>
    <w:p w:rsidR="00747507" w:rsidRPr="00C44AC7" w:rsidRDefault="00747507" w:rsidP="00747507">
      <w:pPr>
        <w:spacing w:line="480" w:lineRule="auto"/>
        <w:jc w:val="center"/>
        <w:rPr>
          <w:rFonts w:ascii="Times New Roman" w:hAnsi="Times New Roman" w:cs="Times New Roman"/>
          <w:sz w:val="24"/>
          <w:szCs w:val="24"/>
        </w:rPr>
      </w:pPr>
      <w:r w:rsidRPr="00C44AC7">
        <w:rPr>
          <w:rFonts w:ascii="Times New Roman" w:hAnsi="Times New Roman" w:cs="Times New Roman"/>
          <w:sz w:val="24"/>
          <w:szCs w:val="24"/>
        </w:rPr>
        <w:t>Professor</w:t>
      </w:r>
    </w:p>
    <w:p w:rsidR="00747507" w:rsidRPr="00C44AC7" w:rsidRDefault="00747507" w:rsidP="00747507">
      <w:pPr>
        <w:spacing w:line="480" w:lineRule="auto"/>
        <w:jc w:val="center"/>
        <w:rPr>
          <w:rFonts w:ascii="Times New Roman" w:hAnsi="Times New Roman" w:cs="Times New Roman"/>
          <w:sz w:val="24"/>
          <w:szCs w:val="24"/>
        </w:rPr>
      </w:pPr>
      <w:r w:rsidRPr="00C44AC7">
        <w:rPr>
          <w:rFonts w:ascii="Times New Roman" w:hAnsi="Times New Roman" w:cs="Times New Roman"/>
          <w:sz w:val="24"/>
          <w:szCs w:val="24"/>
        </w:rPr>
        <w:t>Course</w:t>
      </w:r>
    </w:p>
    <w:p w:rsidR="00747507" w:rsidRPr="00C44AC7" w:rsidRDefault="00747507" w:rsidP="00747507">
      <w:pPr>
        <w:spacing w:line="480" w:lineRule="auto"/>
        <w:jc w:val="center"/>
        <w:rPr>
          <w:rFonts w:ascii="Times New Roman" w:hAnsi="Times New Roman" w:cs="Times New Roman"/>
          <w:sz w:val="24"/>
          <w:szCs w:val="24"/>
        </w:rPr>
      </w:pPr>
      <w:r w:rsidRPr="00C44AC7">
        <w:rPr>
          <w:rFonts w:ascii="Times New Roman" w:hAnsi="Times New Roman" w:cs="Times New Roman"/>
          <w:sz w:val="24"/>
          <w:szCs w:val="24"/>
        </w:rPr>
        <w:t>Date</w:t>
      </w:r>
    </w:p>
    <w:p w:rsidR="00747507" w:rsidRPr="00C44AC7" w:rsidRDefault="00747507" w:rsidP="00747507">
      <w:pPr>
        <w:spacing w:line="480" w:lineRule="auto"/>
        <w:rPr>
          <w:rFonts w:ascii="Times New Roman" w:hAnsi="Times New Roman" w:cs="Times New Roman"/>
          <w:b/>
          <w:sz w:val="24"/>
          <w:szCs w:val="24"/>
        </w:rPr>
      </w:pPr>
      <w:r w:rsidRPr="00C44AC7">
        <w:rPr>
          <w:rFonts w:ascii="Times New Roman" w:hAnsi="Times New Roman" w:cs="Times New Roman"/>
          <w:b/>
          <w:sz w:val="24"/>
          <w:szCs w:val="24"/>
        </w:rPr>
        <w:br w:type="page"/>
      </w:r>
    </w:p>
    <w:p w:rsidR="000F1687" w:rsidRPr="00C44AC7" w:rsidRDefault="00007B6F" w:rsidP="00747507">
      <w:pPr>
        <w:spacing w:line="480" w:lineRule="auto"/>
        <w:ind w:firstLine="567"/>
        <w:rPr>
          <w:rFonts w:ascii="Times New Roman" w:hAnsi="Times New Roman" w:cs="Times New Roman"/>
          <w:b/>
          <w:sz w:val="24"/>
          <w:szCs w:val="24"/>
        </w:rPr>
      </w:pPr>
      <w:r w:rsidRPr="00C44AC7">
        <w:rPr>
          <w:rFonts w:ascii="Times New Roman" w:hAnsi="Times New Roman" w:cs="Times New Roman"/>
          <w:b/>
          <w:sz w:val="24"/>
          <w:szCs w:val="24"/>
        </w:rPr>
        <w:lastRenderedPageBreak/>
        <w:t>African Literature Review</w:t>
      </w:r>
    </w:p>
    <w:p w:rsidR="00C5049C" w:rsidRPr="00C44AC7" w:rsidRDefault="000F1687" w:rsidP="00747507">
      <w:pPr>
        <w:pStyle w:val="NormalWeb"/>
        <w:spacing w:line="480" w:lineRule="auto"/>
        <w:ind w:firstLine="567"/>
      </w:pPr>
      <w:r w:rsidRPr="00C44AC7">
        <w:t xml:space="preserve">In </w:t>
      </w:r>
      <w:r w:rsidRPr="00C44AC7">
        <w:rPr>
          <w:i/>
        </w:rPr>
        <w:t>Black Orpheus</w:t>
      </w:r>
      <w:r w:rsidRPr="00C44AC7">
        <w:t xml:space="preserve">, Jean-Paul Sartre talks about Negritude as a beautiful substance that gives the road to the resurrection of the </w:t>
      </w:r>
      <w:r w:rsidR="00C5049C" w:rsidRPr="00C44AC7">
        <w:t>black man</w:t>
      </w:r>
      <w:r w:rsidRPr="00C44AC7">
        <w:t xml:space="preserve"> in his natural roots. Sartre represents Negritude in a comparative light of </w:t>
      </w:r>
      <w:proofErr w:type="spellStart"/>
      <w:r w:rsidRPr="00C44AC7">
        <w:t>Aimé</w:t>
      </w:r>
      <w:proofErr w:type="spellEnd"/>
      <w:r w:rsidRPr="00C44AC7">
        <w:t xml:space="preserve"> </w:t>
      </w:r>
      <w:proofErr w:type="spellStart"/>
      <w:r w:rsidRPr="00C44AC7">
        <w:t>Césaire</w:t>
      </w:r>
      <w:proofErr w:type="spellEnd"/>
      <w:r w:rsidRPr="00C44AC7">
        <w:t xml:space="preserve">, in which Sartre </w:t>
      </w:r>
      <w:r w:rsidR="00C5049C" w:rsidRPr="00C44AC7">
        <w:t>states</w:t>
      </w:r>
      <w:r w:rsidRPr="00C44AC7">
        <w:t xml:space="preserve"> that the </w:t>
      </w:r>
      <w:r w:rsidR="00C5049C" w:rsidRPr="00C44AC7">
        <w:t>black man</w:t>
      </w:r>
      <w:r w:rsidRPr="00C44AC7">
        <w:t xml:space="preserve"> utilizes his harmed being to make a more positive feeling of self. Through the European mentality of rationale and reason, the </w:t>
      </w:r>
      <w:r w:rsidR="00C5049C" w:rsidRPr="00C44AC7">
        <w:t>black man</w:t>
      </w:r>
      <w:r w:rsidRPr="00C44AC7">
        <w:t xml:space="preserve"> experienced persecution and oppression. Given this trial, Sartre </w:t>
      </w:r>
      <w:r w:rsidR="00C5049C" w:rsidRPr="00C44AC7">
        <w:t>explains</w:t>
      </w:r>
      <w:r w:rsidRPr="00C44AC7">
        <w:t xml:space="preserve"> that the </w:t>
      </w:r>
      <w:r w:rsidR="00C5049C" w:rsidRPr="00C44AC7">
        <w:t>black man</w:t>
      </w:r>
      <w:r w:rsidRPr="00C44AC7">
        <w:t xml:space="preserve">'s definitive objective is to reclassify himself and find his human and </w:t>
      </w:r>
      <w:r w:rsidR="00A251B6" w:rsidRPr="00C44AC7">
        <w:t>cultural</w:t>
      </w:r>
      <w:r w:rsidRPr="00C44AC7">
        <w:t xml:space="preserve"> characteristics. </w:t>
      </w:r>
      <w:r w:rsidR="00C5049C" w:rsidRPr="00C44AC7">
        <w:t xml:space="preserve">He notes, </w:t>
      </w:r>
      <w:r w:rsidR="00C5049C" w:rsidRPr="00C44AC7">
        <w:t xml:space="preserve">"The density of these words thrown into the air like stones from a </w:t>
      </w:r>
      <w:proofErr w:type="gramStart"/>
      <w:r w:rsidR="00C5049C" w:rsidRPr="00C44AC7">
        <w:t>volcano,</w:t>
      </w:r>
      <w:proofErr w:type="gramEnd"/>
      <w:r w:rsidR="00C5049C" w:rsidRPr="00C44AC7">
        <w:t xml:space="preserve"> is found in negritude, which is defined as being against Europe and colonization. What </w:t>
      </w:r>
      <w:proofErr w:type="spellStart"/>
      <w:r w:rsidR="00C5049C" w:rsidRPr="00C44AC7">
        <w:t>Césaire</w:t>
      </w:r>
      <w:proofErr w:type="spellEnd"/>
      <w:r w:rsidR="00C5049C" w:rsidRPr="00C44AC7">
        <w:t xml:space="preserve"> destroys is not </w:t>
      </w:r>
      <w:r w:rsidR="00C5049C" w:rsidRPr="00C44AC7">
        <w:rPr>
          <w:rStyle w:val="Emphasis"/>
        </w:rPr>
        <w:t>all</w:t>
      </w:r>
      <w:r w:rsidR="00C5049C" w:rsidRPr="00C44AC7">
        <w:t xml:space="preserve"> culture but rather </w:t>
      </w:r>
      <w:r w:rsidR="00C5049C" w:rsidRPr="00C44AC7">
        <w:rPr>
          <w:rStyle w:val="Emphasis"/>
        </w:rPr>
        <w:t>white</w:t>
      </w:r>
      <w:r w:rsidR="00C5049C" w:rsidRPr="00C44AC7">
        <w:t xml:space="preserve"> culture; what he brings to light is not desire for </w:t>
      </w:r>
      <w:r w:rsidR="00C5049C" w:rsidRPr="00C44AC7">
        <w:rPr>
          <w:rStyle w:val="Emphasis"/>
        </w:rPr>
        <w:t>everything</w:t>
      </w:r>
      <w:r w:rsidR="00C5049C" w:rsidRPr="00C44AC7">
        <w:t xml:space="preserve"> but rather the revolutionary aspirations of the oppressed negro; what he touches in his very depths is not the spirit but a certain specific, concrete form of humanity." (p. 33)</w:t>
      </w:r>
    </w:p>
    <w:p w:rsidR="00A9135B" w:rsidRDefault="000F1687" w:rsidP="00747507">
      <w:pPr>
        <w:pStyle w:val="NormalWeb"/>
        <w:spacing w:line="480" w:lineRule="auto"/>
        <w:ind w:firstLine="567"/>
      </w:pPr>
      <w:r w:rsidRPr="00C44AC7">
        <w:t xml:space="preserve">Through this procedure, Negritude turns around the oppressing impacts of the French dialect and uses the dialect as a positive power to achieve an African </w:t>
      </w:r>
      <w:r w:rsidR="00A251B6" w:rsidRPr="00C44AC7">
        <w:t>cultural</w:t>
      </w:r>
      <w:r w:rsidRPr="00C44AC7">
        <w:t xml:space="preserve"> articulation. Notwithstanding the use of the French dialect, Sartre likewise verbalizes that the </w:t>
      </w:r>
      <w:r w:rsidR="00C5049C" w:rsidRPr="00C44AC7">
        <w:t>black man</w:t>
      </w:r>
      <w:r w:rsidRPr="00C44AC7">
        <w:t xml:space="preserve"> must kill white </w:t>
      </w:r>
      <w:r w:rsidR="00A251B6" w:rsidRPr="00C44AC7">
        <w:t>cultural</w:t>
      </w:r>
      <w:r w:rsidRPr="00C44AC7">
        <w:t xml:space="preserve"> attributes from his whole existence. Upon this </w:t>
      </w:r>
      <w:r w:rsidR="00A251B6" w:rsidRPr="00C44AC7">
        <w:t>cultural</w:t>
      </w:r>
      <w:r w:rsidRPr="00C44AC7">
        <w:t xml:space="preserve"> shedding, the </w:t>
      </w:r>
      <w:r w:rsidR="00C5049C" w:rsidRPr="00C44AC7">
        <w:t>black man</w:t>
      </w:r>
      <w:r w:rsidRPr="00C44AC7">
        <w:t xml:space="preserve"> would then be able to revamp himself through his African roots and build up a culture from a beautiful </w:t>
      </w:r>
      <w:r w:rsidR="00041137" w:rsidRPr="00C44AC7">
        <w:t>image</w:t>
      </w:r>
      <w:r w:rsidRPr="00C44AC7">
        <w:t xml:space="preserve">. </w:t>
      </w:r>
    </w:p>
    <w:p w:rsidR="000F1687" w:rsidRPr="00C44AC7" w:rsidRDefault="000F1687" w:rsidP="00747507">
      <w:pPr>
        <w:pStyle w:val="NormalWeb"/>
        <w:spacing w:line="480" w:lineRule="auto"/>
        <w:ind w:firstLine="567"/>
      </w:pPr>
      <w:r w:rsidRPr="00C44AC7">
        <w:t xml:space="preserve">Be that as it may, Sartre's concept of Negritude faces pressure between two thoughts as far as the battle's </w:t>
      </w:r>
      <w:proofErr w:type="spellStart"/>
      <w:r w:rsidRPr="00C44AC7">
        <w:t>center</w:t>
      </w:r>
      <w:proofErr w:type="spellEnd"/>
      <w:r w:rsidRPr="00C44AC7">
        <w:t xml:space="preserve">: race and class. Sartre's vision of Negritude encompasses class given his reference to the working class. Despite the fact that the working class are significant to the Negritude development, the underlying battle encompasses the idea of race. As indicated by him, </w:t>
      </w:r>
      <w:r w:rsidR="00C44AC7" w:rsidRPr="00C44AC7">
        <w:t>a</w:t>
      </w:r>
      <w:r w:rsidRPr="00C44AC7">
        <w:t xml:space="preserve">nd </w:t>
      </w:r>
      <w:r w:rsidR="00C44AC7">
        <w:t>“</w:t>
      </w:r>
      <w:r w:rsidRPr="00C44AC7">
        <w:rPr>
          <w:i/>
        </w:rPr>
        <w:t xml:space="preserve">I agree: like all anthropological notions, Negritude is a shimmer of being and </w:t>
      </w:r>
      <w:r w:rsidRPr="00C44AC7">
        <w:rPr>
          <w:i/>
        </w:rPr>
        <w:lastRenderedPageBreak/>
        <w:t xml:space="preserve">of needing-to-be; it makes you and you make it: both oath and passion. But there is something even more important in it: the </w:t>
      </w:r>
      <w:proofErr w:type="gramStart"/>
      <w:r w:rsidRPr="00C44AC7">
        <w:rPr>
          <w:i/>
        </w:rPr>
        <w:t>negro</w:t>
      </w:r>
      <w:proofErr w:type="gramEnd"/>
      <w:r w:rsidRPr="00C44AC7">
        <w:rPr>
          <w:i/>
        </w:rPr>
        <w:t xml:space="preserve"> himself, we have said, creates a kind of antiracist racism. He wishes in no way to dominate the world: he desires the abolition of </w:t>
      </w:r>
      <w:r w:rsidRPr="00C44AC7">
        <w:rPr>
          <w:rStyle w:val="Emphasis"/>
          <w:i w:val="0"/>
        </w:rPr>
        <w:t>all</w:t>
      </w:r>
      <w:r w:rsidRPr="00C44AC7">
        <w:rPr>
          <w:i/>
        </w:rPr>
        <w:t xml:space="preserve"> kinds of ethnic privileges; he asserts his solidarity wi</w:t>
      </w:r>
      <w:r w:rsidR="00C44AC7" w:rsidRPr="00C44AC7">
        <w:rPr>
          <w:i/>
        </w:rPr>
        <w:t>th the oppressed of every</w:t>
      </w:r>
      <w:r w:rsidR="00C44AC7">
        <w:t xml:space="preserve"> </w:t>
      </w:r>
      <w:proofErr w:type="spellStart"/>
      <w:r w:rsidR="00C44AC7">
        <w:t>color</w:t>
      </w:r>
      <w:proofErr w:type="spellEnd"/>
      <w:r w:rsidRPr="00C44AC7">
        <w:t>" (p. 48)</w:t>
      </w:r>
      <w:r w:rsidR="00C44AC7">
        <w:t>.</w:t>
      </w:r>
    </w:p>
    <w:p w:rsidR="000F1687" w:rsidRPr="00C44AC7" w:rsidRDefault="000F1687" w:rsidP="00747507">
      <w:pPr>
        <w:pStyle w:val="NormalWeb"/>
        <w:spacing w:line="480" w:lineRule="auto"/>
        <w:ind w:firstLine="567"/>
      </w:pPr>
      <w:r w:rsidRPr="00C44AC7">
        <w:t xml:space="preserve">The persecution of the </w:t>
      </w:r>
      <w:r w:rsidR="00C5049C" w:rsidRPr="00C44AC7">
        <w:t>black man</w:t>
      </w:r>
      <w:r w:rsidRPr="00C44AC7">
        <w:t xml:space="preserve"> manages the devastation and dismissal of his human trademark. Along these lines, the Negritude development isn't established in the class battle for monetary autonomy. Rather, Negritude </w:t>
      </w:r>
      <w:proofErr w:type="spellStart"/>
      <w:r w:rsidRPr="00C44AC7">
        <w:t>endeavors</w:t>
      </w:r>
      <w:proofErr w:type="spellEnd"/>
      <w:r w:rsidRPr="00C44AC7">
        <w:t xml:space="preserve"> to renew the racial personality that makes </w:t>
      </w:r>
      <w:r w:rsidR="00041137" w:rsidRPr="00C44AC7">
        <w:t>black</w:t>
      </w:r>
      <w:r w:rsidRPr="00C44AC7">
        <w:t xml:space="preserve"> individuals a particular society. He notes: </w:t>
      </w:r>
      <w:r w:rsidR="00C44AC7">
        <w:t>“</w:t>
      </w:r>
      <w:r w:rsidRPr="00C44AC7">
        <w:rPr>
          <w:i/>
        </w:rPr>
        <w:t>In a word, I am talking now to white men, and I should like to explain to them what black men already know: why it is necessarily through a poetic experience that the black man, in his present condition, must first become conscious of himself; and, inversely, why black poetry in the French language is, in our time, the only great revolutionary poetry"</w:t>
      </w:r>
      <w:r w:rsidRPr="00C44AC7">
        <w:t xml:space="preserve"> (p. 16)</w:t>
      </w:r>
      <w:r w:rsidR="00C44AC7">
        <w:t>.</w:t>
      </w:r>
    </w:p>
    <w:p w:rsidR="00E36EC8"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The Negritude development powers itself through an enemy of supremacist prejudice, </w:t>
      </w:r>
      <w:proofErr w:type="gramStart"/>
      <w:r w:rsidRPr="00C44AC7">
        <w:rPr>
          <w:rFonts w:ascii="Times New Roman" w:hAnsi="Times New Roman" w:cs="Times New Roman"/>
          <w:sz w:val="24"/>
          <w:szCs w:val="24"/>
        </w:rPr>
        <w:t>in</w:t>
      </w:r>
      <w:proofErr w:type="gramEnd"/>
      <w:r w:rsidRPr="00C44AC7">
        <w:rPr>
          <w:rFonts w:ascii="Times New Roman" w:hAnsi="Times New Roman" w:cs="Times New Roman"/>
          <w:sz w:val="24"/>
          <w:szCs w:val="24"/>
        </w:rPr>
        <w:t xml:space="preserve"> which it utilizes the abusive provincial plans to create a more positive and considerable personality for the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race. After rethinking the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race, Sartre trusts the Negritude development tends to class and the financial battles of the low class, which appears to resound with the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race. Negritude as a battle that is selective to the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race. </w:t>
      </w:r>
    </w:p>
    <w:p w:rsidR="00041137" w:rsidRPr="00C44AC7"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In any case, Sartre's recognition passes on Negritude as a little thought that adds to a bigger topic. Through his thought, the Negritude development is a battle that not just thinks about the rejuvenation of the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race, yet it additionally incorporates the refining and improvement of the low class. Along these lines, the Negritude development is a sub-area of a bigger topic that locations and battles all types of </w:t>
      </w:r>
      <w:r w:rsidRPr="00C44AC7">
        <w:rPr>
          <w:rFonts w:ascii="Times New Roman" w:hAnsi="Times New Roman" w:cs="Times New Roman"/>
          <w:sz w:val="24"/>
          <w:szCs w:val="24"/>
        </w:rPr>
        <w:t>oppression</w:t>
      </w:r>
      <w:r w:rsidRPr="00C44AC7">
        <w:rPr>
          <w:rFonts w:ascii="Times New Roman" w:hAnsi="Times New Roman" w:cs="Times New Roman"/>
          <w:sz w:val="24"/>
          <w:szCs w:val="24"/>
        </w:rPr>
        <w:t>. "</w:t>
      </w:r>
      <w:r w:rsidRPr="00C44AC7">
        <w:rPr>
          <w:rFonts w:ascii="Times New Roman" w:hAnsi="Times New Roman" w:cs="Times New Roman"/>
          <w:i/>
          <w:sz w:val="24"/>
          <w:szCs w:val="24"/>
        </w:rPr>
        <w:t xml:space="preserve">Thus Negritude is dialectical; it is not only nor above all the blossoming of atavistic instincts; it represents "going beyond" a situation defined by free consciences. Negritude is a sad myth full of hope, </w:t>
      </w:r>
      <w:r w:rsidRPr="00C44AC7">
        <w:rPr>
          <w:rFonts w:ascii="Times New Roman" w:hAnsi="Times New Roman" w:cs="Times New Roman"/>
          <w:i/>
          <w:sz w:val="24"/>
          <w:szCs w:val="24"/>
        </w:rPr>
        <w:lastRenderedPageBreak/>
        <w:t xml:space="preserve">born of Evil and pregnant with future Good, living like a woman who is born to die and who feels her own death even in the richest moments of her life; it is an unstable rest, and explosive fixity, a pride which renounces itself, an absolute that knows it is transitory: for whereas it is the Announcer of its birth and of its death agony, it also remains the existential attitude chosen by free men and lived </w:t>
      </w:r>
      <w:r w:rsidRPr="00C44AC7">
        <w:rPr>
          <w:rStyle w:val="Emphasis"/>
          <w:rFonts w:ascii="Times New Roman" w:hAnsi="Times New Roman" w:cs="Times New Roman"/>
          <w:i w:val="0"/>
          <w:sz w:val="24"/>
          <w:szCs w:val="24"/>
        </w:rPr>
        <w:t>absolutely</w:t>
      </w:r>
      <w:r w:rsidR="00C44AC7">
        <w:rPr>
          <w:rFonts w:ascii="Times New Roman" w:hAnsi="Times New Roman" w:cs="Times New Roman"/>
          <w:i/>
          <w:sz w:val="24"/>
          <w:szCs w:val="24"/>
        </w:rPr>
        <w:t>, to the fullest”</w:t>
      </w:r>
      <w:r w:rsidRPr="00C44AC7">
        <w:rPr>
          <w:rFonts w:ascii="Times New Roman" w:hAnsi="Times New Roman" w:cs="Times New Roman"/>
          <w:sz w:val="24"/>
          <w:szCs w:val="24"/>
        </w:rPr>
        <w:t xml:space="preserve"> (p. 51)</w:t>
      </w:r>
      <w:r w:rsidR="00041137" w:rsidRPr="00C44AC7">
        <w:rPr>
          <w:rFonts w:ascii="Times New Roman" w:hAnsi="Times New Roman" w:cs="Times New Roman"/>
          <w:sz w:val="24"/>
          <w:szCs w:val="24"/>
        </w:rPr>
        <w:t>.</w:t>
      </w:r>
    </w:p>
    <w:p w:rsidR="00041137" w:rsidRPr="00C44AC7" w:rsidRDefault="0004113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of </w:t>
      </w:r>
      <w:r w:rsidRPr="00C44AC7">
        <w:rPr>
          <w:rFonts w:ascii="Times New Roman" w:hAnsi="Times New Roman" w:cs="Times New Roman"/>
          <w:sz w:val="24"/>
          <w:szCs w:val="24"/>
        </w:rPr>
        <w:t>black</w:t>
      </w:r>
      <w:r w:rsidRPr="00C44AC7">
        <w:rPr>
          <w:rFonts w:ascii="Times New Roman" w:hAnsi="Times New Roman" w:cs="Times New Roman"/>
          <w:sz w:val="24"/>
          <w:szCs w:val="24"/>
        </w:rPr>
        <w:t>ness or whiteness is cognizance in real life. It is a deliberate and manufactured act that points toward a protest that is mis</w:t>
      </w:r>
      <w:r w:rsidRPr="00C44AC7">
        <w:rPr>
          <w:rFonts w:ascii="Times New Roman" w:hAnsi="Times New Roman" w:cs="Times New Roman"/>
          <w:sz w:val="24"/>
          <w:szCs w:val="24"/>
        </w:rPr>
        <w:t>sing through a similar to agent</w:t>
      </w:r>
      <w:r w:rsidRPr="00C44AC7">
        <w:rPr>
          <w:rFonts w:ascii="Times New Roman" w:hAnsi="Times New Roman" w:cs="Times New Roman"/>
          <w:sz w:val="24"/>
          <w:szCs w:val="24"/>
        </w:rPr>
        <w:t xml:space="preserve">. Awareness </w:t>
      </w:r>
      <w:r w:rsidRPr="00C44AC7">
        <w:rPr>
          <w:rFonts w:ascii="Times New Roman" w:hAnsi="Times New Roman" w:cs="Times New Roman"/>
          <w:sz w:val="24"/>
          <w:szCs w:val="24"/>
        </w:rPr>
        <w:t>directs</w:t>
      </w:r>
      <w:r w:rsidRPr="00C44AC7">
        <w:rPr>
          <w:rFonts w:ascii="Times New Roman" w:hAnsi="Times New Roman" w:cs="Times New Roman"/>
          <w:sz w:val="24"/>
          <w:szCs w:val="24"/>
        </w:rPr>
        <w:t xml:space="preserve"> itself toward a protest, for this situation </w:t>
      </w:r>
      <w:r w:rsidRPr="00C44AC7">
        <w:rPr>
          <w:rFonts w:ascii="Times New Roman" w:hAnsi="Times New Roman" w:cs="Times New Roman"/>
          <w:sz w:val="24"/>
          <w:szCs w:val="24"/>
        </w:rPr>
        <w:t>blackness</w:t>
      </w:r>
      <w:r w:rsidRPr="00C44AC7">
        <w:rPr>
          <w:rFonts w:ascii="Times New Roman" w:hAnsi="Times New Roman" w:cs="Times New Roman"/>
          <w:sz w:val="24"/>
          <w:szCs w:val="24"/>
        </w:rPr>
        <w:t xml:space="preserve"> or whiteness, missing in its solid physical or mystic shape with the end goal to make the question present in creative energy. 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as semi perception, does not give any new information in regards to </w:t>
      </w:r>
      <w:r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ness or whiteness. It is rather established by our epitomized encounters of the world, what we are aware of the world, and what we imaginatively put into 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Along these lines, 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is displayed as an unconstrained creation, a need, and as "nothingness." Both the artist and the white individual in this sense are guiding themselves toward the question of African </w:t>
      </w:r>
      <w:r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ness or European whiteness with the end goal to make each the nonappearance made-present. </w:t>
      </w:r>
    </w:p>
    <w:p w:rsidR="00041137" w:rsidRPr="00C44AC7" w:rsidRDefault="0004113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of </w:t>
      </w:r>
      <w:r w:rsidRPr="00C44AC7">
        <w:rPr>
          <w:rFonts w:ascii="Times New Roman" w:hAnsi="Times New Roman" w:cs="Times New Roman"/>
          <w:sz w:val="24"/>
          <w:szCs w:val="24"/>
        </w:rPr>
        <w:t>blackness</w:t>
      </w:r>
      <w:r w:rsidRPr="00C44AC7">
        <w:rPr>
          <w:rFonts w:ascii="Times New Roman" w:hAnsi="Times New Roman" w:cs="Times New Roman"/>
          <w:sz w:val="24"/>
          <w:szCs w:val="24"/>
        </w:rPr>
        <w:t xml:space="preserve"> and whiteness is an image for what the imaginer puts into the </w:t>
      </w:r>
      <w:r w:rsidRPr="00C44AC7">
        <w:rPr>
          <w:rFonts w:ascii="Times New Roman" w:hAnsi="Times New Roman" w:cs="Times New Roman"/>
          <w:sz w:val="24"/>
          <w:szCs w:val="24"/>
        </w:rPr>
        <w:t xml:space="preserve">image. </w:t>
      </w:r>
      <w:r w:rsidRPr="00C44AC7">
        <w:rPr>
          <w:rFonts w:ascii="Times New Roman" w:hAnsi="Times New Roman" w:cs="Times New Roman"/>
          <w:sz w:val="24"/>
          <w:szCs w:val="24"/>
        </w:rPr>
        <w:t xml:space="preserve">Imaged cognizance shows us nothing the question itself except for it can show us what awareness and one's considerations must be so one envisions and envisions the protest as one does. 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of African </w:t>
      </w:r>
      <w:r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ness or European whiteness alludes to a totality of full of feeling and kinaesthetic characteristics that give the articles a representative sense. Whiteness is envisioned as Europe, as "cool," brimming with "dim groups," "the place where there is oust, dry" and </w:t>
      </w:r>
      <w:r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ness is envisioned as "amazing Africa," "of flame and rain"; both make 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s of </w:t>
      </w:r>
      <w:r w:rsidRPr="00C44AC7">
        <w:rPr>
          <w:rFonts w:ascii="Times New Roman" w:hAnsi="Times New Roman" w:cs="Times New Roman"/>
          <w:sz w:val="24"/>
          <w:szCs w:val="24"/>
        </w:rPr>
        <w:t>blackness</w:t>
      </w:r>
      <w:r w:rsidRPr="00C44AC7">
        <w:rPr>
          <w:rFonts w:ascii="Times New Roman" w:hAnsi="Times New Roman" w:cs="Times New Roman"/>
          <w:sz w:val="24"/>
          <w:szCs w:val="24"/>
        </w:rPr>
        <w:t xml:space="preserve"> and whiteness completely present through symbolizing a totality of (and consequently going past the different) physical and clairvoyant viewpoints to </w:t>
      </w:r>
      <w:r w:rsidRPr="00C44AC7">
        <w:rPr>
          <w:rFonts w:ascii="Times New Roman" w:hAnsi="Times New Roman" w:cs="Times New Roman"/>
          <w:sz w:val="24"/>
          <w:szCs w:val="24"/>
        </w:rPr>
        <w:lastRenderedPageBreak/>
        <w:t xml:space="preserve">which 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s allude. The </w:t>
      </w:r>
      <w:r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of </w:t>
      </w:r>
      <w:r w:rsidRPr="00C44AC7">
        <w:rPr>
          <w:rFonts w:ascii="Times New Roman" w:hAnsi="Times New Roman" w:cs="Times New Roman"/>
          <w:sz w:val="24"/>
          <w:szCs w:val="24"/>
        </w:rPr>
        <w:t>blackness</w:t>
      </w:r>
      <w:r w:rsidRPr="00C44AC7">
        <w:rPr>
          <w:rFonts w:ascii="Times New Roman" w:hAnsi="Times New Roman" w:cs="Times New Roman"/>
          <w:sz w:val="24"/>
          <w:szCs w:val="24"/>
        </w:rPr>
        <w:t xml:space="preserve"> and whiteness "makes present a reality which evades our applied and our perceptual mindfulness." The writer's demonstration is a "supernatural" "spell bound to make the question of one's idea, the thing one wants, show up so that one can claim it." It is actually in this mystical sense that Sartre sees the artist as envisioning African </w:t>
      </w:r>
      <w:r w:rsidRPr="00C44AC7">
        <w:rPr>
          <w:rFonts w:ascii="Times New Roman" w:hAnsi="Times New Roman" w:cs="Times New Roman"/>
          <w:sz w:val="24"/>
          <w:szCs w:val="24"/>
        </w:rPr>
        <w:t>black</w:t>
      </w:r>
      <w:r w:rsidRPr="00C44AC7">
        <w:rPr>
          <w:rFonts w:ascii="Times New Roman" w:hAnsi="Times New Roman" w:cs="Times New Roman"/>
          <w:sz w:val="24"/>
          <w:szCs w:val="24"/>
        </w:rPr>
        <w:t>ness.</w:t>
      </w:r>
    </w:p>
    <w:p w:rsidR="00C5049C" w:rsidRPr="00C44AC7" w:rsidRDefault="00C5049C" w:rsidP="00747507">
      <w:pPr>
        <w:pStyle w:val="NormalWeb"/>
        <w:spacing w:line="480" w:lineRule="auto"/>
        <w:ind w:firstLine="567"/>
      </w:pPr>
      <w:r w:rsidRPr="00C44AC7">
        <w:t xml:space="preserve">I find it interesting to conclude this with his words: </w:t>
      </w:r>
      <w:r w:rsidRPr="00C44AC7">
        <w:t>"</w:t>
      </w:r>
      <w:r w:rsidRPr="00C44AC7">
        <w:rPr>
          <w:i/>
        </w:rPr>
        <w:t>The unity which will come eventually, bringing all oppressed peoples together in the same struggle, must be preceded in the colonies by what I shall call the moment of separation or negativity: this anti-racist racism is the only road that will lead to the abolition of racial differences</w:t>
      </w:r>
      <w:r w:rsidRPr="00C44AC7">
        <w:t>." (p. 18)</w:t>
      </w:r>
    </w:p>
    <w:p w:rsidR="000F1687" w:rsidRPr="00C44AC7" w:rsidRDefault="000F1687" w:rsidP="00747507">
      <w:pPr>
        <w:spacing w:line="480" w:lineRule="auto"/>
        <w:ind w:firstLine="567"/>
        <w:rPr>
          <w:rFonts w:ascii="Times New Roman" w:hAnsi="Times New Roman" w:cs="Times New Roman"/>
          <w:b/>
          <w:sz w:val="24"/>
          <w:szCs w:val="24"/>
        </w:rPr>
      </w:pPr>
      <w:proofErr w:type="spellStart"/>
      <w:r w:rsidRPr="00C44AC7">
        <w:rPr>
          <w:rFonts w:ascii="Times New Roman" w:hAnsi="Times New Roman" w:cs="Times New Roman"/>
          <w:b/>
          <w:sz w:val="24"/>
          <w:szCs w:val="24"/>
        </w:rPr>
        <w:t>Homi</w:t>
      </w:r>
      <w:proofErr w:type="spellEnd"/>
      <w:r w:rsidRPr="00C44AC7">
        <w:rPr>
          <w:rFonts w:ascii="Times New Roman" w:hAnsi="Times New Roman" w:cs="Times New Roman"/>
          <w:b/>
          <w:sz w:val="24"/>
          <w:szCs w:val="24"/>
        </w:rPr>
        <w:t xml:space="preserve"> K. </w:t>
      </w:r>
      <w:proofErr w:type="spellStart"/>
      <w:r w:rsidRPr="00C44AC7">
        <w:rPr>
          <w:rFonts w:ascii="Times New Roman" w:hAnsi="Times New Roman" w:cs="Times New Roman"/>
          <w:b/>
          <w:sz w:val="24"/>
          <w:szCs w:val="24"/>
        </w:rPr>
        <w:t>Bhabha</w:t>
      </w:r>
      <w:proofErr w:type="spellEnd"/>
      <w:r w:rsidRPr="00C44AC7">
        <w:rPr>
          <w:rFonts w:ascii="Times New Roman" w:hAnsi="Times New Roman" w:cs="Times New Roman"/>
          <w:b/>
          <w:sz w:val="24"/>
          <w:szCs w:val="24"/>
        </w:rPr>
        <w:t>, "</w:t>
      </w:r>
      <w:r w:rsidR="00A251B6" w:rsidRPr="00C44AC7">
        <w:rPr>
          <w:rFonts w:ascii="Times New Roman" w:hAnsi="Times New Roman" w:cs="Times New Roman"/>
          <w:b/>
          <w:sz w:val="24"/>
          <w:szCs w:val="24"/>
        </w:rPr>
        <w:t>Cultural</w:t>
      </w:r>
      <w:r w:rsidRPr="00C44AC7">
        <w:rPr>
          <w:rFonts w:ascii="Times New Roman" w:hAnsi="Times New Roman" w:cs="Times New Roman"/>
          <w:b/>
          <w:sz w:val="24"/>
          <w:szCs w:val="24"/>
        </w:rPr>
        <w:t xml:space="preserve"> Diversity and Cultural Differences </w:t>
      </w:r>
    </w:p>
    <w:p w:rsidR="000F1687" w:rsidRPr="00C44AC7" w:rsidRDefault="00A251B6"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According to </w:t>
      </w:r>
      <w:proofErr w:type="spellStart"/>
      <w:r w:rsidRPr="00C44AC7">
        <w:rPr>
          <w:rFonts w:ascii="Times New Roman" w:hAnsi="Times New Roman" w:cs="Times New Roman"/>
          <w:sz w:val="24"/>
          <w:szCs w:val="24"/>
        </w:rPr>
        <w:t>Homi</w:t>
      </w:r>
      <w:proofErr w:type="spellEnd"/>
      <w:r w:rsidRPr="00C44AC7">
        <w:rPr>
          <w:rFonts w:ascii="Times New Roman" w:hAnsi="Times New Roman" w:cs="Times New Roman"/>
          <w:sz w:val="24"/>
          <w:szCs w:val="24"/>
        </w:rPr>
        <w:t xml:space="preserve"> </w:t>
      </w:r>
      <w:proofErr w:type="spellStart"/>
      <w:r w:rsidRPr="00C44AC7">
        <w:rPr>
          <w:rFonts w:ascii="Times New Roman" w:hAnsi="Times New Roman" w:cs="Times New Roman"/>
          <w:sz w:val="24"/>
          <w:szCs w:val="24"/>
        </w:rPr>
        <w:t>Bhabha</w:t>
      </w:r>
      <w:proofErr w:type="spellEnd"/>
      <w:r w:rsidRPr="00C44AC7">
        <w:rPr>
          <w:rFonts w:ascii="Times New Roman" w:hAnsi="Times New Roman" w:cs="Times New Roman"/>
          <w:sz w:val="24"/>
          <w:szCs w:val="24"/>
        </w:rPr>
        <w:t xml:space="preserve"> in </w:t>
      </w:r>
      <w:r w:rsidRPr="00C44AC7">
        <w:rPr>
          <w:rFonts w:ascii="Times New Roman" w:hAnsi="Times New Roman" w:cs="Times New Roman"/>
          <w:i/>
          <w:sz w:val="24"/>
          <w:szCs w:val="24"/>
        </w:rPr>
        <w:t>Cultural</w:t>
      </w:r>
      <w:r w:rsidRPr="00C44AC7">
        <w:rPr>
          <w:rFonts w:ascii="Times New Roman" w:hAnsi="Times New Roman" w:cs="Times New Roman"/>
          <w:i/>
          <w:sz w:val="24"/>
          <w:szCs w:val="24"/>
        </w:rPr>
        <w:t xml:space="preserve"> Diversity and Cultural Differences</w:t>
      </w:r>
      <w:r w:rsidRPr="00C44AC7">
        <w:rPr>
          <w:rFonts w:ascii="Times New Roman" w:hAnsi="Times New Roman" w:cs="Times New Roman"/>
          <w:sz w:val="24"/>
          <w:szCs w:val="24"/>
        </w:rPr>
        <w:t>, th</w:t>
      </w:r>
      <w:r w:rsidR="000F1687" w:rsidRPr="00C44AC7">
        <w:rPr>
          <w:rFonts w:ascii="Times New Roman" w:hAnsi="Times New Roman" w:cs="Times New Roman"/>
          <w:sz w:val="24"/>
          <w:szCs w:val="24"/>
        </w:rPr>
        <w:t xml:space="preserve">e modification of the historical backdrop of basic hypothesis lays on the thought of </w:t>
      </w:r>
      <w:r w:rsidR="00041137" w:rsidRPr="00C44AC7">
        <w:rPr>
          <w:rFonts w:ascii="Times New Roman" w:hAnsi="Times New Roman" w:cs="Times New Roman"/>
          <w:sz w:val="24"/>
          <w:szCs w:val="24"/>
        </w:rPr>
        <w:t>cultural difference</w:t>
      </w:r>
      <w:r w:rsidR="00747507" w:rsidRPr="00C44AC7">
        <w:rPr>
          <w:rFonts w:ascii="Times New Roman" w:hAnsi="Times New Roman" w:cs="Times New Roman"/>
          <w:sz w:val="24"/>
          <w:szCs w:val="24"/>
        </w:rPr>
        <w:t>s</w:t>
      </w:r>
      <w:r w:rsidR="000F1687" w:rsidRPr="00C44AC7">
        <w:rPr>
          <w:rFonts w:ascii="Times New Roman" w:hAnsi="Times New Roman" w:cs="Times New Roman"/>
          <w:sz w:val="24"/>
          <w:szCs w:val="24"/>
        </w:rPr>
        <w:t xml:space="preserve">, not </w:t>
      </w:r>
      <w:r w:rsidR="00041137" w:rsidRPr="00C44AC7">
        <w:rPr>
          <w:rFonts w:ascii="Times New Roman" w:hAnsi="Times New Roman" w:cs="Times New Roman"/>
          <w:sz w:val="24"/>
          <w:szCs w:val="24"/>
        </w:rPr>
        <w:t>cultural diversity</w:t>
      </w:r>
      <w:r w:rsidR="000F1687" w:rsidRPr="00C44AC7">
        <w:rPr>
          <w:rFonts w:ascii="Times New Roman" w:hAnsi="Times New Roman" w:cs="Times New Roman"/>
          <w:sz w:val="24"/>
          <w:szCs w:val="24"/>
        </w:rPr>
        <w:t xml:space="preserve">. </w:t>
      </w:r>
      <w:r w:rsidRPr="00C44AC7">
        <w:rPr>
          <w:rFonts w:ascii="Times New Roman" w:hAnsi="Times New Roman" w:cs="Times New Roman"/>
          <w:sz w:val="24"/>
          <w:szCs w:val="24"/>
        </w:rPr>
        <w:t>Cultural diversity</w:t>
      </w:r>
      <w:r w:rsidR="000F1687" w:rsidRPr="00C44AC7">
        <w:rPr>
          <w:rFonts w:ascii="Times New Roman" w:hAnsi="Times New Roman" w:cs="Times New Roman"/>
          <w:sz w:val="24"/>
          <w:szCs w:val="24"/>
        </w:rPr>
        <w:t xml:space="preserve"> is an epistemological question—culture as a protest of experimental information—while </w:t>
      </w:r>
      <w:r w:rsidRPr="00C44AC7">
        <w:rPr>
          <w:rFonts w:ascii="Times New Roman" w:hAnsi="Times New Roman" w:cs="Times New Roman"/>
          <w:sz w:val="24"/>
          <w:szCs w:val="24"/>
        </w:rPr>
        <w:t>cultural differences</w:t>
      </w:r>
      <w:r w:rsidR="000F1687" w:rsidRPr="00C44AC7">
        <w:rPr>
          <w:rFonts w:ascii="Times New Roman" w:hAnsi="Times New Roman" w:cs="Times New Roman"/>
          <w:sz w:val="24"/>
          <w:szCs w:val="24"/>
        </w:rPr>
        <w:t xml:space="preserve"> is the procedure of the articulation of culture as "</w:t>
      </w:r>
      <w:r w:rsidRPr="00C44AC7">
        <w:rPr>
          <w:rFonts w:ascii="Times New Roman" w:hAnsi="Times New Roman" w:cs="Times New Roman"/>
          <w:sz w:val="24"/>
          <w:szCs w:val="24"/>
        </w:rPr>
        <w:t>knowledgeable</w:t>
      </w:r>
      <w:r w:rsidR="000F1687" w:rsidRPr="00C44AC7">
        <w:rPr>
          <w:rFonts w:ascii="Times New Roman" w:hAnsi="Times New Roman" w:cs="Times New Roman"/>
          <w:sz w:val="24"/>
          <w:szCs w:val="24"/>
        </w:rPr>
        <w:t xml:space="preserve">," legitimate, satisfactory to the development of frameworks of </w:t>
      </w:r>
      <w:r w:rsidRPr="00C44AC7">
        <w:rPr>
          <w:rFonts w:ascii="Times New Roman" w:hAnsi="Times New Roman" w:cs="Times New Roman"/>
          <w:sz w:val="24"/>
          <w:szCs w:val="24"/>
        </w:rPr>
        <w:t>cultural</w:t>
      </w:r>
      <w:r w:rsidR="000F1687" w:rsidRPr="00C44AC7">
        <w:rPr>
          <w:rFonts w:ascii="Times New Roman" w:hAnsi="Times New Roman" w:cs="Times New Roman"/>
          <w:sz w:val="24"/>
          <w:szCs w:val="24"/>
        </w:rPr>
        <w:t xml:space="preserve"> recognizable proof. On the off chance that </w:t>
      </w:r>
      <w:r w:rsidRPr="00C44AC7">
        <w:rPr>
          <w:rFonts w:ascii="Times New Roman" w:hAnsi="Times New Roman" w:cs="Times New Roman"/>
          <w:sz w:val="24"/>
          <w:szCs w:val="24"/>
        </w:rPr>
        <w:t>cultural diversity</w:t>
      </w:r>
      <w:r w:rsidR="000F1687" w:rsidRPr="00C44AC7">
        <w:rPr>
          <w:rFonts w:ascii="Times New Roman" w:hAnsi="Times New Roman" w:cs="Times New Roman"/>
          <w:sz w:val="24"/>
          <w:szCs w:val="24"/>
        </w:rPr>
        <w:t xml:space="preserve"> is a class of near morals, style, or ethnology, </w:t>
      </w:r>
      <w:r w:rsidR="00041137" w:rsidRPr="00C44AC7">
        <w:rPr>
          <w:rFonts w:ascii="Times New Roman" w:hAnsi="Times New Roman" w:cs="Times New Roman"/>
          <w:sz w:val="24"/>
          <w:szCs w:val="24"/>
        </w:rPr>
        <w:t>cultural difference</w:t>
      </w:r>
      <w:r w:rsidR="000F1687" w:rsidRPr="00C44AC7">
        <w:rPr>
          <w:rFonts w:ascii="Times New Roman" w:hAnsi="Times New Roman" w:cs="Times New Roman"/>
          <w:sz w:val="24"/>
          <w:szCs w:val="24"/>
        </w:rPr>
        <w:t xml:space="preserve"> is a procedure of connotation through which explanations of culture or on culture separate, segregate, and </w:t>
      </w:r>
      <w:proofErr w:type="gramStart"/>
      <w:r w:rsidR="000F1687" w:rsidRPr="00C44AC7">
        <w:rPr>
          <w:rFonts w:ascii="Times New Roman" w:hAnsi="Times New Roman" w:cs="Times New Roman"/>
          <w:sz w:val="24"/>
          <w:szCs w:val="24"/>
        </w:rPr>
        <w:t>approve</w:t>
      </w:r>
      <w:proofErr w:type="gramEnd"/>
      <w:r w:rsidR="000F1687" w:rsidRPr="00C44AC7">
        <w:rPr>
          <w:rFonts w:ascii="Times New Roman" w:hAnsi="Times New Roman" w:cs="Times New Roman"/>
          <w:sz w:val="24"/>
          <w:szCs w:val="24"/>
        </w:rPr>
        <w:t xml:space="preserve"> the creation of fields of power, reference, pertinence, and limit. </w:t>
      </w:r>
    </w:p>
    <w:p w:rsidR="000F1687" w:rsidRPr="00C44AC7" w:rsidRDefault="0004113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Cultural diversity</w:t>
      </w:r>
      <w:r w:rsidR="000F1687" w:rsidRPr="00C44AC7">
        <w:rPr>
          <w:rFonts w:ascii="Times New Roman" w:hAnsi="Times New Roman" w:cs="Times New Roman"/>
          <w:sz w:val="24"/>
          <w:szCs w:val="24"/>
        </w:rPr>
        <w:t xml:space="preserve"> is the acknowledgment of pre</w:t>
      </w:r>
      <w:r w:rsidR="00A251B6" w:rsidRPr="00C44AC7">
        <w:rPr>
          <w:rFonts w:ascii="Times New Roman" w:hAnsi="Times New Roman" w:cs="Times New Roman"/>
          <w:sz w:val="24"/>
          <w:szCs w:val="24"/>
        </w:rPr>
        <w:t>-</w:t>
      </w:r>
      <w:r w:rsidR="000F1687" w:rsidRPr="00C44AC7">
        <w:rPr>
          <w:rFonts w:ascii="Times New Roman" w:hAnsi="Times New Roman" w:cs="Times New Roman"/>
          <w:sz w:val="24"/>
          <w:szCs w:val="24"/>
        </w:rPr>
        <w:t xml:space="preserve">given </w:t>
      </w:r>
      <w:r w:rsidR="00A251B6" w:rsidRPr="00C44AC7">
        <w:rPr>
          <w:rFonts w:ascii="Times New Roman" w:hAnsi="Times New Roman" w:cs="Times New Roman"/>
          <w:sz w:val="24"/>
          <w:szCs w:val="24"/>
        </w:rPr>
        <w:t>cultural</w:t>
      </w:r>
      <w:r w:rsidR="000F1687" w:rsidRPr="00C44AC7">
        <w:rPr>
          <w:rFonts w:ascii="Times New Roman" w:hAnsi="Times New Roman" w:cs="Times New Roman"/>
          <w:sz w:val="24"/>
          <w:szCs w:val="24"/>
        </w:rPr>
        <w:t xml:space="preserve"> "substance" and traditions, held in a time span of relativism; it offers ascend to anodyne liberal thoughts of multiculturalism, </w:t>
      </w:r>
      <w:r w:rsidR="00A251B6" w:rsidRPr="00C44AC7">
        <w:rPr>
          <w:rFonts w:ascii="Times New Roman" w:hAnsi="Times New Roman" w:cs="Times New Roman"/>
          <w:sz w:val="24"/>
          <w:szCs w:val="24"/>
        </w:rPr>
        <w:t>cultural</w:t>
      </w:r>
      <w:r w:rsidR="000F1687" w:rsidRPr="00C44AC7">
        <w:rPr>
          <w:rFonts w:ascii="Times New Roman" w:hAnsi="Times New Roman" w:cs="Times New Roman"/>
          <w:sz w:val="24"/>
          <w:szCs w:val="24"/>
        </w:rPr>
        <w:t xml:space="preserve"> trade, or the way of life of mankind. </w:t>
      </w:r>
      <w:r w:rsidRPr="00C44AC7">
        <w:rPr>
          <w:rFonts w:ascii="Times New Roman" w:hAnsi="Times New Roman" w:cs="Times New Roman"/>
          <w:sz w:val="24"/>
          <w:szCs w:val="24"/>
        </w:rPr>
        <w:t>Cultural diversity</w:t>
      </w:r>
      <w:r w:rsidR="000F1687" w:rsidRPr="00C44AC7">
        <w:rPr>
          <w:rFonts w:ascii="Times New Roman" w:hAnsi="Times New Roman" w:cs="Times New Roman"/>
          <w:sz w:val="24"/>
          <w:szCs w:val="24"/>
        </w:rPr>
        <w:t xml:space="preserve"> is likewise the portrayal of an extreme talk of the partition of totalized societies that live unblemished by the </w:t>
      </w:r>
      <w:proofErr w:type="spellStart"/>
      <w:r w:rsidR="000F1687" w:rsidRPr="00C44AC7">
        <w:rPr>
          <w:rFonts w:ascii="Times New Roman" w:hAnsi="Times New Roman" w:cs="Times New Roman"/>
          <w:sz w:val="24"/>
          <w:szCs w:val="24"/>
        </w:rPr>
        <w:t>intertextuality</w:t>
      </w:r>
      <w:proofErr w:type="spellEnd"/>
      <w:r w:rsidR="000F1687" w:rsidRPr="00C44AC7">
        <w:rPr>
          <w:rFonts w:ascii="Times New Roman" w:hAnsi="Times New Roman" w:cs="Times New Roman"/>
          <w:sz w:val="24"/>
          <w:szCs w:val="24"/>
        </w:rPr>
        <w:t xml:space="preserve"> of their verifiable areas, safe in the utopianism of a mythic memory of a </w:t>
      </w:r>
      <w:r w:rsidR="000F1687" w:rsidRPr="00C44AC7">
        <w:rPr>
          <w:rFonts w:ascii="Times New Roman" w:hAnsi="Times New Roman" w:cs="Times New Roman"/>
          <w:sz w:val="24"/>
          <w:szCs w:val="24"/>
        </w:rPr>
        <w:lastRenderedPageBreak/>
        <w:t xml:space="preserve">one of a kind aggregate personality. </w:t>
      </w:r>
      <w:r w:rsidR="00A251B6" w:rsidRPr="00C44AC7">
        <w:rPr>
          <w:rFonts w:ascii="Times New Roman" w:hAnsi="Times New Roman" w:cs="Times New Roman"/>
          <w:sz w:val="24"/>
          <w:szCs w:val="24"/>
        </w:rPr>
        <w:t>Cultural diversity</w:t>
      </w:r>
      <w:r w:rsidR="000F1687" w:rsidRPr="00C44AC7">
        <w:rPr>
          <w:rFonts w:ascii="Times New Roman" w:hAnsi="Times New Roman" w:cs="Times New Roman"/>
          <w:sz w:val="24"/>
          <w:szCs w:val="24"/>
        </w:rPr>
        <w:t xml:space="preserve"> may even rise as an arrangement of the enunciation and trade of </w:t>
      </w:r>
      <w:r w:rsidR="00A251B6" w:rsidRPr="00C44AC7">
        <w:rPr>
          <w:rFonts w:ascii="Times New Roman" w:hAnsi="Times New Roman" w:cs="Times New Roman"/>
          <w:sz w:val="24"/>
          <w:szCs w:val="24"/>
        </w:rPr>
        <w:t>cultural</w:t>
      </w:r>
      <w:r w:rsidR="000F1687" w:rsidRPr="00C44AC7">
        <w:rPr>
          <w:rFonts w:ascii="Times New Roman" w:hAnsi="Times New Roman" w:cs="Times New Roman"/>
          <w:sz w:val="24"/>
          <w:szCs w:val="24"/>
        </w:rPr>
        <w:t xml:space="preserve"> signs in certain … colonialist records of human studies.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Through the idea of </w:t>
      </w:r>
      <w:r w:rsidR="00A251B6" w:rsidRPr="00C44AC7">
        <w:rPr>
          <w:rFonts w:ascii="Times New Roman" w:hAnsi="Times New Roman" w:cs="Times New Roman"/>
          <w:sz w:val="24"/>
          <w:szCs w:val="24"/>
        </w:rPr>
        <w:t>cultural differences</w:t>
      </w:r>
      <w:r w:rsidRPr="00C44AC7">
        <w:rPr>
          <w:rFonts w:ascii="Times New Roman" w:hAnsi="Times New Roman" w:cs="Times New Roman"/>
          <w:sz w:val="24"/>
          <w:szCs w:val="24"/>
        </w:rPr>
        <w:t xml:space="preserve"> I need to attract consideration regarding the shared belief and lost domain of contemporary basic discussions. For they all perceive that the issue of the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rises just at the </w:t>
      </w:r>
      <w:proofErr w:type="spellStart"/>
      <w:r w:rsidRPr="00C44AC7">
        <w:rPr>
          <w:rFonts w:ascii="Times New Roman" w:hAnsi="Times New Roman" w:cs="Times New Roman"/>
          <w:sz w:val="24"/>
          <w:szCs w:val="24"/>
        </w:rPr>
        <w:t>significatory</w:t>
      </w:r>
      <w:proofErr w:type="spellEnd"/>
      <w:r w:rsidRPr="00C44AC7">
        <w:rPr>
          <w:rFonts w:ascii="Times New Roman" w:hAnsi="Times New Roman" w:cs="Times New Roman"/>
          <w:sz w:val="24"/>
          <w:szCs w:val="24"/>
        </w:rPr>
        <w:t xml:space="preserve"> limits of societies, where implications and qualities are (</w:t>
      </w:r>
      <w:proofErr w:type="spellStart"/>
      <w:r w:rsidRPr="00C44AC7">
        <w:rPr>
          <w:rFonts w:ascii="Times New Roman" w:hAnsi="Times New Roman" w:cs="Times New Roman"/>
          <w:sz w:val="24"/>
          <w:szCs w:val="24"/>
        </w:rPr>
        <w:t>mis</w:t>
      </w:r>
      <w:proofErr w:type="spellEnd"/>
      <w:r w:rsidRPr="00C44AC7">
        <w:rPr>
          <w:rFonts w:ascii="Times New Roman" w:hAnsi="Times New Roman" w:cs="Times New Roman"/>
          <w:sz w:val="24"/>
          <w:szCs w:val="24"/>
        </w:rPr>
        <w:t xml:space="preserve">)read or signs are misused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The reason a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content or arrangement of significance ca</w:t>
      </w:r>
      <w:r w:rsidR="00A251B6" w:rsidRPr="00C44AC7">
        <w:rPr>
          <w:rFonts w:ascii="Times New Roman" w:hAnsi="Times New Roman" w:cs="Times New Roman"/>
          <w:sz w:val="24"/>
          <w:szCs w:val="24"/>
        </w:rPr>
        <w:t>nnot</w:t>
      </w:r>
      <w:r w:rsidRPr="00C44AC7">
        <w:rPr>
          <w:rFonts w:ascii="Times New Roman" w:hAnsi="Times New Roman" w:cs="Times New Roman"/>
          <w:sz w:val="24"/>
          <w:szCs w:val="24"/>
        </w:rPr>
        <w:t xml:space="preserve"> be adequate unto itself is that the demonstration of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articulation—the place of expression—is crossed by the distinction of composing or </w:t>
      </w:r>
      <w:proofErr w:type="spellStart"/>
      <w:r w:rsidRPr="00C44AC7">
        <w:rPr>
          <w:rFonts w:ascii="Times New Roman" w:hAnsi="Times New Roman" w:cs="Times New Roman"/>
          <w:sz w:val="24"/>
          <w:szCs w:val="24"/>
        </w:rPr>
        <w:t>écriture</w:t>
      </w:r>
      <w:proofErr w:type="spellEnd"/>
      <w:r w:rsidRPr="00C44AC7">
        <w:rPr>
          <w:rFonts w:ascii="Times New Roman" w:hAnsi="Times New Roman" w:cs="Times New Roman"/>
          <w:sz w:val="24"/>
          <w:szCs w:val="24"/>
        </w:rPr>
        <w:t>. This has less to do with what anthropologists may depict as shifting states of mind to emblematic frameworks inside unexpected societies in comparison to with the structure of representative portrayal—not the substance of the image or its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capacity," yet the structure of symbolization. It is this "distinction" in dialect that is essential to the generation of significance and guarantees, while, which means is never basically mimetic and straightforward. </w:t>
      </w:r>
    </w:p>
    <w:p w:rsidR="002F4489"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The </w:t>
      </w:r>
      <w:r w:rsidR="00A251B6" w:rsidRPr="00C44AC7">
        <w:rPr>
          <w:rFonts w:ascii="Times New Roman" w:hAnsi="Times New Roman" w:cs="Times New Roman"/>
          <w:sz w:val="24"/>
          <w:szCs w:val="24"/>
        </w:rPr>
        <w:t xml:space="preserve">linguistic </w:t>
      </w:r>
      <w:r w:rsidRPr="00C44AC7">
        <w:rPr>
          <w:rFonts w:ascii="Times New Roman" w:hAnsi="Times New Roman" w:cs="Times New Roman"/>
          <w:sz w:val="24"/>
          <w:szCs w:val="24"/>
        </w:rPr>
        <w:t xml:space="preserve">distinction that illuminates any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execution is performed in the regular semiotic record of the disjuncture between the subject of a recommendation and the subject of articulation, which isn't spoken to in the </w:t>
      </w:r>
      <w:r w:rsidR="00A251B6" w:rsidRPr="00C44AC7">
        <w:rPr>
          <w:rFonts w:ascii="Times New Roman" w:hAnsi="Times New Roman" w:cs="Times New Roman"/>
          <w:sz w:val="24"/>
          <w:szCs w:val="24"/>
        </w:rPr>
        <w:t>statement</w:t>
      </w:r>
      <w:r w:rsidRPr="00C44AC7">
        <w:rPr>
          <w:rFonts w:ascii="Times New Roman" w:hAnsi="Times New Roman" w:cs="Times New Roman"/>
          <w:sz w:val="24"/>
          <w:szCs w:val="24"/>
        </w:rPr>
        <w:t xml:space="preserve"> yet which is the affirmation of its desultory embeddedness and address, its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positionality, its reference to a present time and an explicit space.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The agreement of translation is never basically a demonstration of co</w:t>
      </w:r>
      <w:r w:rsidR="002F4489" w:rsidRPr="00C44AC7">
        <w:rPr>
          <w:rFonts w:ascii="Times New Roman" w:hAnsi="Times New Roman" w:cs="Times New Roman"/>
          <w:sz w:val="24"/>
          <w:szCs w:val="24"/>
        </w:rPr>
        <w:t>mmunication and interaction</w:t>
      </w:r>
      <w:r w:rsidRPr="00C44AC7">
        <w:rPr>
          <w:rFonts w:ascii="Times New Roman" w:hAnsi="Times New Roman" w:cs="Times New Roman"/>
          <w:sz w:val="24"/>
          <w:szCs w:val="24"/>
        </w:rPr>
        <w:t xml:space="preserve"> between </w:t>
      </w:r>
      <w:r w:rsidR="002F4489" w:rsidRPr="00C44AC7">
        <w:rPr>
          <w:rFonts w:ascii="Times New Roman" w:hAnsi="Times New Roman" w:cs="Times New Roman"/>
          <w:sz w:val="24"/>
          <w:szCs w:val="24"/>
        </w:rPr>
        <w:t>us</w:t>
      </w:r>
      <w:r w:rsidRPr="00C44AC7">
        <w:rPr>
          <w:rFonts w:ascii="Times New Roman" w:hAnsi="Times New Roman" w:cs="Times New Roman"/>
          <w:sz w:val="24"/>
          <w:szCs w:val="24"/>
        </w:rPr>
        <w:t xml:space="preserve"> assigned in the announcement. The generation of importance necessitates that these two spots be assembled in the entry through a Third Space, which speaks to both the general states of dialect and the explicit ramifications of the articulation in </w:t>
      </w:r>
      <w:r w:rsidRPr="00C44AC7">
        <w:rPr>
          <w:rFonts w:ascii="Times New Roman" w:hAnsi="Times New Roman" w:cs="Times New Roman"/>
          <w:sz w:val="24"/>
          <w:szCs w:val="24"/>
        </w:rPr>
        <w:lastRenderedPageBreak/>
        <w:t xml:space="preserve">a performative and institutional methodology of which it can't "in itself" be cognizant. What this oblivious connection presents is an uncertainty in the demonstration of understanding … </w:t>
      </w:r>
    </w:p>
    <w:p w:rsidR="00E36EC8" w:rsidRDefault="00A251B6"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Importantly</w:t>
      </w:r>
      <w:r w:rsidR="000F1687" w:rsidRPr="00C44AC7">
        <w:rPr>
          <w:rFonts w:ascii="Times New Roman" w:hAnsi="Times New Roman" w:cs="Times New Roman"/>
          <w:sz w:val="24"/>
          <w:szCs w:val="24"/>
        </w:rPr>
        <w:t xml:space="preserve">, the liberatory "individuals" who start the beneficial shakiness of progressive </w:t>
      </w:r>
      <w:r w:rsidRPr="00C44AC7">
        <w:rPr>
          <w:rFonts w:ascii="Times New Roman" w:hAnsi="Times New Roman" w:cs="Times New Roman"/>
          <w:sz w:val="24"/>
          <w:szCs w:val="24"/>
        </w:rPr>
        <w:t>cultural</w:t>
      </w:r>
      <w:r w:rsidR="000F1687" w:rsidRPr="00C44AC7">
        <w:rPr>
          <w:rFonts w:ascii="Times New Roman" w:hAnsi="Times New Roman" w:cs="Times New Roman"/>
          <w:sz w:val="24"/>
          <w:szCs w:val="24"/>
        </w:rPr>
        <w:t xml:space="preserve"> change are themselves the bearers of a half breed personality. They are gotten in the intermittent time of interpretation and arrangement, in the sense in which I have been </w:t>
      </w:r>
      <w:proofErr w:type="spellStart"/>
      <w:r w:rsidR="000F1687" w:rsidRPr="00C44AC7">
        <w:rPr>
          <w:rFonts w:ascii="Times New Roman" w:hAnsi="Times New Roman" w:cs="Times New Roman"/>
          <w:sz w:val="24"/>
          <w:szCs w:val="24"/>
        </w:rPr>
        <w:t>endeavoring</w:t>
      </w:r>
      <w:proofErr w:type="spellEnd"/>
      <w:r w:rsidR="000F1687" w:rsidRPr="00C44AC7">
        <w:rPr>
          <w:rFonts w:ascii="Times New Roman" w:hAnsi="Times New Roman" w:cs="Times New Roman"/>
          <w:sz w:val="24"/>
          <w:szCs w:val="24"/>
        </w:rPr>
        <w:t xml:space="preserve"> to recast these works. At the time of liberatory battle, the Algerian individuals demolish the coherencies and constancies of the "patriot" custom which gave a shield against pilgrim </w:t>
      </w:r>
      <w:r w:rsidRPr="00C44AC7">
        <w:rPr>
          <w:rFonts w:ascii="Times New Roman" w:hAnsi="Times New Roman" w:cs="Times New Roman"/>
          <w:sz w:val="24"/>
          <w:szCs w:val="24"/>
        </w:rPr>
        <w:t>cultural</w:t>
      </w:r>
      <w:r w:rsidR="000F1687" w:rsidRPr="00C44AC7">
        <w:rPr>
          <w:rFonts w:ascii="Times New Roman" w:hAnsi="Times New Roman" w:cs="Times New Roman"/>
          <w:sz w:val="24"/>
          <w:szCs w:val="24"/>
        </w:rPr>
        <w:t xml:space="preserve"> burden.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They are currently allowed to arrange and decipher their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personalities in a spasmodic </w:t>
      </w:r>
      <w:proofErr w:type="spellStart"/>
      <w:r w:rsidRPr="00C44AC7">
        <w:rPr>
          <w:rFonts w:ascii="Times New Roman" w:hAnsi="Times New Roman" w:cs="Times New Roman"/>
          <w:sz w:val="24"/>
          <w:szCs w:val="24"/>
        </w:rPr>
        <w:t>intertextual</w:t>
      </w:r>
      <w:proofErr w:type="spellEnd"/>
      <w:r w:rsidRPr="00C44AC7">
        <w:rPr>
          <w:rFonts w:ascii="Times New Roman" w:hAnsi="Times New Roman" w:cs="Times New Roman"/>
          <w:sz w:val="24"/>
          <w:szCs w:val="24"/>
        </w:rPr>
        <w:t xml:space="preserve"> transience of </w:t>
      </w:r>
      <w:r w:rsidR="00041137" w:rsidRPr="00C44AC7">
        <w:rPr>
          <w:rFonts w:ascii="Times New Roman" w:hAnsi="Times New Roman" w:cs="Times New Roman"/>
          <w:sz w:val="24"/>
          <w:szCs w:val="24"/>
        </w:rPr>
        <w:t>cultural difference</w:t>
      </w:r>
      <w:r w:rsidRPr="00C44AC7">
        <w:rPr>
          <w:rFonts w:ascii="Times New Roman" w:hAnsi="Times New Roman" w:cs="Times New Roman"/>
          <w:sz w:val="24"/>
          <w:szCs w:val="24"/>
        </w:rPr>
        <w:t xml:space="preserve">. The local scholarly who distinguishes the general population with the "genuine national culture" will be disillusioned. The general population are presently the simple guideline of "argumentative redesign" and they develop their way of life from the national content converted into current Western types of data innovation, dialect, and dress. The changed political and authentic site of articulation changes the implications of the pioneer legacy into the liberatory indications of a free people of things to come. </w:t>
      </w:r>
    </w:p>
    <w:p w:rsidR="00A251B6" w:rsidRPr="00C44AC7" w:rsidRDefault="00A251B6" w:rsidP="00747507">
      <w:pPr>
        <w:tabs>
          <w:tab w:val="left" w:pos="5632"/>
        </w:tabs>
        <w:spacing w:line="480" w:lineRule="auto"/>
        <w:ind w:firstLine="567"/>
        <w:rPr>
          <w:rFonts w:ascii="Times New Roman" w:hAnsi="Times New Roman" w:cs="Times New Roman"/>
          <w:b/>
          <w:sz w:val="24"/>
          <w:szCs w:val="24"/>
        </w:rPr>
      </w:pPr>
      <w:proofErr w:type="gramStart"/>
      <w:r w:rsidRPr="00C44AC7">
        <w:rPr>
          <w:rFonts w:ascii="Times New Roman" w:hAnsi="Times New Roman" w:cs="Times New Roman"/>
          <w:b/>
          <w:sz w:val="24"/>
          <w:szCs w:val="24"/>
        </w:rPr>
        <w:t>Mallory, D.</w:t>
      </w:r>
      <w:proofErr w:type="gramEnd"/>
      <w:r w:rsidRPr="00C44AC7">
        <w:rPr>
          <w:rFonts w:ascii="Times New Roman" w:hAnsi="Times New Roman" w:cs="Times New Roman"/>
          <w:b/>
          <w:sz w:val="24"/>
          <w:szCs w:val="24"/>
        </w:rPr>
        <w:t xml:space="preserve"> I Remember Mama: </w:t>
      </w:r>
      <w:proofErr w:type="spellStart"/>
      <w:r w:rsidRPr="00C44AC7">
        <w:rPr>
          <w:rFonts w:ascii="Times New Roman" w:hAnsi="Times New Roman" w:cs="Times New Roman"/>
          <w:b/>
          <w:sz w:val="24"/>
          <w:szCs w:val="24"/>
        </w:rPr>
        <w:t>Honoring</w:t>
      </w:r>
      <w:proofErr w:type="spellEnd"/>
      <w:r w:rsidRPr="00C44AC7">
        <w:rPr>
          <w:rFonts w:ascii="Times New Roman" w:hAnsi="Times New Roman" w:cs="Times New Roman"/>
          <w:b/>
          <w:sz w:val="24"/>
          <w:szCs w:val="24"/>
        </w:rPr>
        <w:t xml:space="preserve"> The Goddess-Mother While Denouncing The </w:t>
      </w:r>
      <w:proofErr w:type="spellStart"/>
      <w:r w:rsidRPr="00C44AC7">
        <w:rPr>
          <w:rFonts w:ascii="Times New Roman" w:hAnsi="Times New Roman" w:cs="Times New Roman"/>
          <w:b/>
          <w:sz w:val="24"/>
          <w:szCs w:val="24"/>
        </w:rPr>
        <w:t>Slaveowner</w:t>
      </w:r>
      <w:proofErr w:type="spellEnd"/>
      <w:r w:rsidRPr="00C44AC7">
        <w:rPr>
          <w:rFonts w:ascii="Times New Roman" w:hAnsi="Times New Roman" w:cs="Times New Roman"/>
          <w:b/>
          <w:sz w:val="24"/>
          <w:szCs w:val="24"/>
        </w:rPr>
        <w:t>-God In Phillis Wheatley's Poetry.</w:t>
      </w:r>
    </w:p>
    <w:p w:rsidR="00A251B6" w:rsidRPr="00C44AC7" w:rsidRDefault="00A251B6" w:rsidP="00747507">
      <w:pPr>
        <w:pStyle w:val="NormalWeb"/>
        <w:spacing w:line="480" w:lineRule="auto"/>
      </w:pPr>
      <w:r w:rsidRPr="00C44AC7">
        <w:rPr>
          <w:rStyle w:val="Strong"/>
          <w:b w:val="0"/>
        </w:rPr>
        <w:t>Phillis Wheatley</w:t>
      </w:r>
      <w:r w:rsidRPr="00C44AC7">
        <w:t xml:space="preserve"> was the first published African American poet. She was brought against her will to Boston, Massachusetts, and was sold to a man named John Wheatley. She became a personal slave to Wheatley’s wife, and they educated her in theology, English, Latin, and Greek. Wheatley wrote her first published poem at 13! Her poems are lively, and the rhyme and meter make the poems bounce and dance on the tongue. Mallory, </w:t>
      </w:r>
      <w:proofErr w:type="spellStart"/>
      <w:r w:rsidRPr="00C44AC7">
        <w:t>Devona</w:t>
      </w:r>
      <w:proofErr w:type="spellEnd"/>
      <w:r w:rsidRPr="00C44AC7">
        <w:t xml:space="preserve"> in “</w:t>
      </w:r>
      <w:r w:rsidRPr="00C44AC7">
        <w:rPr>
          <w:i/>
        </w:rPr>
        <w:t xml:space="preserve">I Remember Mama: </w:t>
      </w:r>
      <w:proofErr w:type="spellStart"/>
      <w:r w:rsidRPr="00C44AC7">
        <w:rPr>
          <w:i/>
        </w:rPr>
        <w:t>Honoring</w:t>
      </w:r>
      <w:proofErr w:type="spellEnd"/>
      <w:r w:rsidRPr="00C44AC7">
        <w:rPr>
          <w:i/>
        </w:rPr>
        <w:t xml:space="preserve"> the Goddess-Mother While Denouncing the </w:t>
      </w:r>
      <w:proofErr w:type="spellStart"/>
      <w:r w:rsidRPr="00C44AC7">
        <w:rPr>
          <w:i/>
        </w:rPr>
        <w:t>Slaveowner</w:t>
      </w:r>
      <w:proofErr w:type="spellEnd"/>
      <w:r w:rsidRPr="00C44AC7">
        <w:rPr>
          <w:i/>
        </w:rPr>
        <w:t xml:space="preserve">-God in </w:t>
      </w:r>
      <w:r w:rsidRPr="00C44AC7">
        <w:rPr>
          <w:i/>
        </w:rPr>
        <w:lastRenderedPageBreak/>
        <w:t>Phillis Wheatley’s Poetry” </w:t>
      </w:r>
      <w:r w:rsidRPr="00C44AC7">
        <w:t>notes as follows: “</w:t>
      </w:r>
      <w:r w:rsidRPr="00C44AC7">
        <w:rPr>
          <w:i/>
        </w:rPr>
        <w:t xml:space="preserve">Her owners….., treated her better than most slaveholders and even allowed her to publish poetry……however, because </w:t>
      </w:r>
      <w:proofErr w:type="spellStart"/>
      <w:r w:rsidRPr="00C44AC7">
        <w:rPr>
          <w:i/>
        </w:rPr>
        <w:t>whe</w:t>
      </w:r>
      <w:proofErr w:type="spellEnd"/>
      <w:r w:rsidRPr="00C44AC7">
        <w:rPr>
          <w:i/>
        </w:rPr>
        <w:t xml:space="preserve"> was a black female slave, she knew that she had to be careful about what she had said and how she said it” (</w:t>
      </w:r>
      <w:r w:rsidRPr="00C44AC7">
        <w:t>p.19).</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The pieces in the primary area demonstrate that maybe the most significant proportion of Wheatley's multi</w:t>
      </w:r>
      <w:r w:rsidR="002F4489" w:rsidRPr="00C44AC7">
        <w:rPr>
          <w:rFonts w:ascii="Times New Roman" w:hAnsi="Times New Roman" w:cs="Times New Roman"/>
          <w:sz w:val="24"/>
          <w:szCs w:val="24"/>
        </w:rPr>
        <w:t>-</w:t>
      </w:r>
      <w:r w:rsidRPr="00C44AC7">
        <w:rPr>
          <w:rFonts w:ascii="Times New Roman" w:hAnsi="Times New Roman" w:cs="Times New Roman"/>
          <w:sz w:val="24"/>
          <w:szCs w:val="24"/>
        </w:rPr>
        <w:t xml:space="preserve">layered writings dwells in her deft treatment of established materials. The givers think about Wheatley's references to Virgil's </w:t>
      </w:r>
      <w:proofErr w:type="spellStart"/>
      <w:r w:rsidRPr="00C44AC7">
        <w:rPr>
          <w:rFonts w:ascii="Times New Roman" w:hAnsi="Times New Roman" w:cs="Times New Roman"/>
          <w:i/>
          <w:sz w:val="24"/>
          <w:szCs w:val="24"/>
        </w:rPr>
        <w:t>Aeneid</w:t>
      </w:r>
      <w:proofErr w:type="spellEnd"/>
      <w:r w:rsidRPr="00C44AC7">
        <w:rPr>
          <w:rFonts w:ascii="Times New Roman" w:hAnsi="Times New Roman" w:cs="Times New Roman"/>
          <w:sz w:val="24"/>
          <w:szCs w:val="24"/>
        </w:rPr>
        <w:t xml:space="preserve"> and Georgics and to the female figure Dido and additionally her incendiary study of white </w:t>
      </w:r>
      <w:r w:rsidRPr="00C44AC7">
        <w:rPr>
          <w:rFonts w:ascii="Times New Roman" w:hAnsi="Times New Roman" w:cs="Times New Roman"/>
          <w:sz w:val="24"/>
          <w:szCs w:val="24"/>
        </w:rPr>
        <w:t>reader</w:t>
      </w:r>
      <w:r w:rsidRPr="00C44AC7">
        <w:rPr>
          <w:rFonts w:ascii="Times New Roman" w:hAnsi="Times New Roman" w:cs="Times New Roman"/>
          <w:sz w:val="24"/>
          <w:szCs w:val="24"/>
        </w:rPr>
        <w:t xml:space="preserve">s pulled in to her adjustment of commonplace works of art. They likewise talk about Wheatley's utilization of the Homeric Trojan pony and eighteenth-century section to cover her aspirations for opportunity and her treatment of the works of art as political </w:t>
      </w:r>
      <w:r w:rsidR="002F4489" w:rsidRPr="00C44AC7">
        <w:rPr>
          <w:rFonts w:ascii="Times New Roman" w:hAnsi="Times New Roman" w:cs="Times New Roman"/>
          <w:sz w:val="24"/>
          <w:szCs w:val="24"/>
        </w:rPr>
        <w:t>tool</w:t>
      </w:r>
      <w:r w:rsidRPr="00C44AC7">
        <w:rPr>
          <w:rFonts w:ascii="Times New Roman" w:hAnsi="Times New Roman" w:cs="Times New Roman"/>
          <w:sz w:val="24"/>
          <w:szCs w:val="24"/>
        </w:rPr>
        <w:t xml:space="preserve">s.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Drawing in Wheatley's multi</w:t>
      </w:r>
      <w:r w:rsidR="002F4489" w:rsidRPr="00C44AC7">
        <w:rPr>
          <w:rFonts w:ascii="Times New Roman" w:hAnsi="Times New Roman" w:cs="Times New Roman"/>
          <w:sz w:val="24"/>
          <w:szCs w:val="24"/>
        </w:rPr>
        <w:t>-</w:t>
      </w:r>
      <w:r w:rsidRPr="00C44AC7">
        <w:rPr>
          <w:rFonts w:ascii="Times New Roman" w:hAnsi="Times New Roman" w:cs="Times New Roman"/>
          <w:sz w:val="24"/>
          <w:szCs w:val="24"/>
        </w:rPr>
        <w:t>layered writings with imaginative methodologies, the articles in the second area re</w:t>
      </w:r>
      <w:r w:rsidR="002F4489" w:rsidRPr="00C44AC7">
        <w:rPr>
          <w:rFonts w:ascii="Times New Roman" w:hAnsi="Times New Roman" w:cs="Times New Roman"/>
          <w:sz w:val="24"/>
          <w:szCs w:val="24"/>
        </w:rPr>
        <w:t>-</w:t>
      </w:r>
      <w:r w:rsidRPr="00C44AC7">
        <w:rPr>
          <w:rFonts w:ascii="Times New Roman" w:hAnsi="Times New Roman" w:cs="Times New Roman"/>
          <w:sz w:val="24"/>
          <w:szCs w:val="24"/>
        </w:rPr>
        <w:t xml:space="preserve">contextualize her rich original copies and exhibit how her late-eighteenth-century functions stay both current and ageless. They contemplate Wheatley's stanza inside the structure of eccentric hypothesis, the ideas of political scholar Hannah Arendt, talk, African investigations, eighteenth-century "salon culture," and the </w:t>
      </w:r>
      <w:proofErr w:type="spellStart"/>
      <w:r w:rsidRPr="00C44AC7">
        <w:rPr>
          <w:rFonts w:ascii="Times New Roman" w:hAnsi="Times New Roman" w:cs="Times New Roman"/>
          <w:sz w:val="24"/>
          <w:szCs w:val="24"/>
        </w:rPr>
        <w:t>theoretics</w:t>
      </w:r>
      <w:proofErr w:type="spellEnd"/>
      <w:r w:rsidRPr="00C44AC7">
        <w:rPr>
          <w:rFonts w:ascii="Times New Roman" w:hAnsi="Times New Roman" w:cs="Times New Roman"/>
          <w:sz w:val="24"/>
          <w:szCs w:val="24"/>
        </w:rPr>
        <w:t xml:space="preserve"> of creative energy.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Summarily, these sonnets uncover the profundity of Phillis Wheatley's artistic accomplishment and present solid proof that her surviving oeuvre justifies still further investigation. </w:t>
      </w:r>
    </w:p>
    <w:p w:rsidR="00747507" w:rsidRPr="00C44AC7" w:rsidRDefault="00747507" w:rsidP="00747507">
      <w:pPr>
        <w:spacing w:line="480" w:lineRule="auto"/>
        <w:ind w:firstLine="567"/>
        <w:rPr>
          <w:rFonts w:ascii="Times New Roman" w:hAnsi="Times New Roman" w:cs="Times New Roman"/>
          <w:sz w:val="24"/>
          <w:szCs w:val="24"/>
        </w:rPr>
      </w:pPr>
    </w:p>
    <w:p w:rsidR="00747507" w:rsidRDefault="00747507" w:rsidP="00747507">
      <w:pPr>
        <w:spacing w:line="480" w:lineRule="auto"/>
        <w:ind w:firstLine="567"/>
        <w:rPr>
          <w:rFonts w:ascii="Times New Roman" w:hAnsi="Times New Roman" w:cs="Times New Roman"/>
          <w:sz w:val="24"/>
          <w:szCs w:val="24"/>
        </w:rPr>
      </w:pPr>
    </w:p>
    <w:p w:rsidR="00E36EC8" w:rsidRPr="00C44AC7" w:rsidRDefault="00E36EC8" w:rsidP="00747507">
      <w:pPr>
        <w:spacing w:line="480" w:lineRule="auto"/>
        <w:ind w:firstLine="567"/>
        <w:rPr>
          <w:rFonts w:ascii="Times New Roman" w:hAnsi="Times New Roman" w:cs="Times New Roman"/>
          <w:sz w:val="24"/>
          <w:szCs w:val="24"/>
        </w:rPr>
      </w:pPr>
    </w:p>
    <w:p w:rsidR="002F4489" w:rsidRPr="00C44AC7" w:rsidRDefault="002F4489" w:rsidP="00747507">
      <w:pPr>
        <w:tabs>
          <w:tab w:val="left" w:pos="5632"/>
        </w:tabs>
        <w:spacing w:line="480" w:lineRule="auto"/>
        <w:ind w:firstLine="567"/>
        <w:rPr>
          <w:rFonts w:ascii="Times New Roman" w:hAnsi="Times New Roman" w:cs="Times New Roman"/>
          <w:b/>
          <w:sz w:val="24"/>
          <w:szCs w:val="24"/>
        </w:rPr>
      </w:pPr>
      <w:r w:rsidRPr="00C44AC7">
        <w:rPr>
          <w:rFonts w:ascii="Times New Roman" w:hAnsi="Times New Roman" w:cs="Times New Roman"/>
          <w:b/>
          <w:sz w:val="24"/>
          <w:szCs w:val="24"/>
        </w:rPr>
        <w:lastRenderedPageBreak/>
        <w:t>Gates, H</w:t>
      </w:r>
      <w:r w:rsidRPr="00C44AC7">
        <w:rPr>
          <w:rFonts w:ascii="Times New Roman" w:hAnsi="Times New Roman" w:cs="Times New Roman"/>
          <w:b/>
          <w:sz w:val="24"/>
          <w:szCs w:val="24"/>
        </w:rPr>
        <w:t xml:space="preserve">enry. </w:t>
      </w:r>
      <w:proofErr w:type="spellStart"/>
      <w:proofErr w:type="gramStart"/>
      <w:r w:rsidRPr="00C44AC7">
        <w:rPr>
          <w:rFonts w:ascii="Times New Roman" w:hAnsi="Times New Roman" w:cs="Times New Roman"/>
          <w:b/>
          <w:sz w:val="24"/>
          <w:szCs w:val="24"/>
        </w:rPr>
        <w:t>Signifyin</w:t>
      </w:r>
      <w:proofErr w:type="spellEnd"/>
      <w:r w:rsidRPr="00C44AC7">
        <w:rPr>
          <w:rFonts w:ascii="Times New Roman" w:hAnsi="Times New Roman" w:cs="Times New Roman"/>
          <w:b/>
          <w:sz w:val="24"/>
          <w:szCs w:val="24"/>
        </w:rPr>
        <w:t>(</w:t>
      </w:r>
      <w:proofErr w:type="gramEnd"/>
      <w:r w:rsidRPr="00C44AC7">
        <w:rPr>
          <w:rFonts w:ascii="Times New Roman" w:hAnsi="Times New Roman" w:cs="Times New Roman"/>
          <w:b/>
          <w:sz w:val="24"/>
          <w:szCs w:val="24"/>
        </w:rPr>
        <w:t xml:space="preserve">g): Definitions [and Theory] </w:t>
      </w:r>
      <w:r w:rsidRPr="00C44AC7">
        <w:rPr>
          <w:rFonts w:ascii="Times New Roman" w:hAnsi="Times New Roman" w:cs="Times New Roman"/>
          <w:b/>
          <w:sz w:val="24"/>
          <w:szCs w:val="24"/>
        </w:rPr>
        <w:t>(1988).</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To recognize the idea of </w:t>
      </w:r>
      <w:r w:rsidR="002F4489" w:rsidRPr="00C44AC7">
        <w:rPr>
          <w:rFonts w:ascii="Times New Roman" w:hAnsi="Times New Roman" w:cs="Times New Roman"/>
          <w:sz w:val="24"/>
          <w:szCs w:val="24"/>
        </w:rPr>
        <w:t>signifying</w:t>
      </w:r>
      <w:r w:rsidRPr="00C44AC7">
        <w:rPr>
          <w:rFonts w:ascii="Times New Roman" w:hAnsi="Times New Roman" w:cs="Times New Roman"/>
          <w:sz w:val="24"/>
          <w:szCs w:val="24"/>
        </w:rPr>
        <w:t xml:space="preserve"> drawn from Afro-American oral convention and flag its distinction from, and in addition union with, another universe of talk, </w:t>
      </w:r>
      <w:proofErr w:type="spellStart"/>
      <w:r w:rsidRPr="00C44AC7">
        <w:rPr>
          <w:rFonts w:ascii="Times New Roman" w:hAnsi="Times New Roman" w:cs="Times New Roman"/>
          <w:sz w:val="24"/>
          <w:szCs w:val="24"/>
        </w:rPr>
        <w:t>Mr.</w:t>
      </w:r>
      <w:proofErr w:type="spellEnd"/>
      <w:r w:rsidRPr="00C44AC7">
        <w:rPr>
          <w:rFonts w:ascii="Times New Roman" w:hAnsi="Times New Roman" w:cs="Times New Roman"/>
          <w:sz w:val="24"/>
          <w:szCs w:val="24"/>
        </w:rPr>
        <w:t xml:space="preserve"> </w:t>
      </w:r>
      <w:r w:rsidRPr="00C44AC7">
        <w:rPr>
          <w:rFonts w:ascii="Times New Roman" w:hAnsi="Times New Roman" w:cs="Times New Roman"/>
          <w:sz w:val="24"/>
          <w:szCs w:val="24"/>
        </w:rPr>
        <w:t>Gates</w:t>
      </w:r>
      <w:r w:rsidRPr="00C44AC7">
        <w:rPr>
          <w:rFonts w:ascii="Times New Roman" w:hAnsi="Times New Roman" w:cs="Times New Roman"/>
          <w:sz w:val="24"/>
          <w:szCs w:val="24"/>
        </w:rPr>
        <w:t xml:space="preserve"> utilizes a capital letter to recognize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use: Signifying. Since this apparently guiltless naming - allocating capitalized to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bring down case to white - additionally suggests chain of command and pecking request, it is itself a case of Signifying. Implying is verbal play - genuine play that fills in as guidance, excitement, mental exercise, arrangement for connecting with companion and enemy in the </w:t>
      </w:r>
      <w:r w:rsidR="00A251B6" w:rsidRPr="00C44AC7">
        <w:rPr>
          <w:rFonts w:ascii="Times New Roman" w:hAnsi="Times New Roman" w:cs="Times New Roman"/>
          <w:sz w:val="24"/>
          <w:szCs w:val="24"/>
        </w:rPr>
        <w:t>cultural</w:t>
      </w:r>
      <w:r w:rsidRPr="00C44AC7">
        <w:rPr>
          <w:rFonts w:ascii="Times New Roman" w:hAnsi="Times New Roman" w:cs="Times New Roman"/>
          <w:sz w:val="24"/>
          <w:szCs w:val="24"/>
        </w:rPr>
        <w:t xml:space="preserve"> field. In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vernacular, Signifying is an indication that words can't be believed, that even the most exacting articulation permits space for elucidation, that dialect is </w:t>
      </w:r>
      <w:r w:rsidR="002F4489" w:rsidRPr="00C44AC7">
        <w:rPr>
          <w:rFonts w:ascii="Times New Roman" w:hAnsi="Times New Roman" w:cs="Times New Roman"/>
          <w:sz w:val="24"/>
          <w:szCs w:val="24"/>
        </w:rPr>
        <w:t>carnival</w:t>
      </w:r>
      <w:r w:rsidRPr="00C44AC7">
        <w:rPr>
          <w:rFonts w:ascii="Times New Roman" w:hAnsi="Times New Roman" w:cs="Times New Roman"/>
          <w:sz w:val="24"/>
          <w:szCs w:val="24"/>
        </w:rPr>
        <w:t xml:space="preserve">.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Section Two comprises of close readings of individual writings. </w:t>
      </w:r>
      <w:proofErr w:type="spellStart"/>
      <w:r w:rsidRPr="00C44AC7">
        <w:rPr>
          <w:rFonts w:ascii="Times New Roman" w:hAnsi="Times New Roman" w:cs="Times New Roman"/>
          <w:sz w:val="24"/>
          <w:szCs w:val="24"/>
        </w:rPr>
        <w:t>Mr.</w:t>
      </w:r>
      <w:proofErr w:type="spellEnd"/>
      <w:r w:rsidRPr="00C44AC7">
        <w:rPr>
          <w:rFonts w:ascii="Times New Roman" w:hAnsi="Times New Roman" w:cs="Times New Roman"/>
          <w:sz w:val="24"/>
          <w:szCs w:val="24"/>
        </w:rPr>
        <w:t xml:space="preserve"> </w:t>
      </w:r>
      <w:r w:rsidR="002F4489" w:rsidRPr="00C44AC7">
        <w:rPr>
          <w:rFonts w:ascii="Times New Roman" w:hAnsi="Times New Roman" w:cs="Times New Roman"/>
          <w:sz w:val="24"/>
          <w:szCs w:val="24"/>
        </w:rPr>
        <w:t>Gate</w:t>
      </w:r>
      <w:r w:rsidRPr="00C44AC7">
        <w:rPr>
          <w:rFonts w:ascii="Times New Roman" w:hAnsi="Times New Roman" w:cs="Times New Roman"/>
          <w:sz w:val="24"/>
          <w:szCs w:val="24"/>
        </w:rPr>
        <w:t xml:space="preserve">s concentrates first on a gathering of ex-slave stories from the late eighteenth century, and pursues that with a segment each on </w:t>
      </w:r>
      <w:proofErr w:type="spellStart"/>
      <w:r w:rsidRPr="00C44AC7">
        <w:rPr>
          <w:rFonts w:ascii="Times New Roman" w:hAnsi="Times New Roman" w:cs="Times New Roman"/>
          <w:sz w:val="24"/>
          <w:szCs w:val="24"/>
        </w:rPr>
        <w:t>Zora</w:t>
      </w:r>
      <w:proofErr w:type="spellEnd"/>
      <w:r w:rsidRPr="00C44AC7">
        <w:rPr>
          <w:rFonts w:ascii="Times New Roman" w:hAnsi="Times New Roman" w:cs="Times New Roman"/>
          <w:sz w:val="24"/>
          <w:szCs w:val="24"/>
        </w:rPr>
        <w:t xml:space="preserve"> Neale Hurston's ''Their Eyes Were Watching God,'' </w:t>
      </w:r>
      <w:r w:rsidR="002F4489" w:rsidRPr="00C44AC7">
        <w:rPr>
          <w:rFonts w:ascii="Times New Roman" w:hAnsi="Times New Roman" w:cs="Times New Roman"/>
          <w:sz w:val="24"/>
          <w:szCs w:val="24"/>
        </w:rPr>
        <w:t>Alice Walker's ''</w:t>
      </w:r>
      <w:proofErr w:type="spellStart"/>
      <w:r w:rsidR="002F4489" w:rsidRPr="00C44AC7">
        <w:rPr>
          <w:rFonts w:ascii="Times New Roman" w:hAnsi="Times New Roman" w:cs="Times New Roman"/>
          <w:sz w:val="24"/>
          <w:szCs w:val="24"/>
        </w:rPr>
        <w:t>Color</w:t>
      </w:r>
      <w:proofErr w:type="spellEnd"/>
      <w:r w:rsidR="002F4489" w:rsidRPr="00C44AC7">
        <w:rPr>
          <w:rFonts w:ascii="Times New Roman" w:hAnsi="Times New Roman" w:cs="Times New Roman"/>
          <w:sz w:val="24"/>
          <w:szCs w:val="24"/>
        </w:rPr>
        <w:t xml:space="preserve"> Purple</w:t>
      </w:r>
      <w:r w:rsidR="00007B6F" w:rsidRPr="00C44AC7">
        <w:rPr>
          <w:rFonts w:ascii="Times New Roman" w:hAnsi="Times New Roman" w:cs="Times New Roman"/>
          <w:sz w:val="24"/>
          <w:szCs w:val="24"/>
        </w:rPr>
        <w:t xml:space="preserve">,” and Ishmael Reed's ''Mumbo Jumbo.” </w:t>
      </w:r>
      <w:r w:rsidRPr="00C44AC7">
        <w:rPr>
          <w:rFonts w:ascii="Times New Roman" w:hAnsi="Times New Roman" w:cs="Times New Roman"/>
          <w:sz w:val="24"/>
          <w:szCs w:val="24"/>
        </w:rPr>
        <w:t xml:space="preserve">These investigates are scholarly, innovative, informative, despite the fact that ''The </w:t>
      </w:r>
      <w:proofErr w:type="spellStart"/>
      <w:r w:rsidRPr="00C44AC7">
        <w:rPr>
          <w:rFonts w:ascii="Times New Roman" w:hAnsi="Times New Roman" w:cs="Times New Roman"/>
          <w:sz w:val="24"/>
          <w:szCs w:val="24"/>
        </w:rPr>
        <w:t>Color</w:t>
      </w:r>
      <w:proofErr w:type="spellEnd"/>
      <w:r w:rsidRPr="00C44AC7">
        <w:rPr>
          <w:rFonts w:ascii="Times New Roman" w:hAnsi="Times New Roman" w:cs="Times New Roman"/>
          <w:sz w:val="24"/>
          <w:szCs w:val="24"/>
        </w:rPr>
        <w:t xml:space="preserve"> Purple'' gets by a long shot the minimum powerful treatment; </w:t>
      </w:r>
      <w:proofErr w:type="spellStart"/>
      <w:r w:rsidRPr="00C44AC7">
        <w:rPr>
          <w:rFonts w:ascii="Times New Roman" w:hAnsi="Times New Roman" w:cs="Times New Roman"/>
          <w:sz w:val="24"/>
          <w:szCs w:val="24"/>
        </w:rPr>
        <w:t>Mr.</w:t>
      </w:r>
      <w:proofErr w:type="spellEnd"/>
      <w:r w:rsidRPr="00C44AC7">
        <w:rPr>
          <w:rFonts w:ascii="Times New Roman" w:hAnsi="Times New Roman" w:cs="Times New Roman"/>
          <w:sz w:val="24"/>
          <w:szCs w:val="24"/>
        </w:rPr>
        <w:t xml:space="preserve"> </w:t>
      </w:r>
      <w:r w:rsidR="002F4489" w:rsidRPr="00C44AC7">
        <w:rPr>
          <w:rFonts w:ascii="Times New Roman" w:hAnsi="Times New Roman" w:cs="Times New Roman"/>
          <w:sz w:val="24"/>
          <w:szCs w:val="24"/>
        </w:rPr>
        <w:t>Gate</w:t>
      </w:r>
      <w:r w:rsidRPr="00C44AC7">
        <w:rPr>
          <w:rFonts w:ascii="Times New Roman" w:hAnsi="Times New Roman" w:cs="Times New Roman"/>
          <w:sz w:val="24"/>
          <w:szCs w:val="24"/>
        </w:rPr>
        <w:t xml:space="preserve">s is shockingly unaggressive as he examines the traditions epitomized in epistolary books, skirting matters, for example, the capacity of comic spelling in </w:t>
      </w:r>
      <w:proofErr w:type="spellStart"/>
      <w:r w:rsidRPr="00C44AC7">
        <w:rPr>
          <w:rFonts w:ascii="Times New Roman" w:hAnsi="Times New Roman" w:cs="Times New Roman"/>
          <w:sz w:val="24"/>
          <w:szCs w:val="24"/>
        </w:rPr>
        <w:t>Celie's</w:t>
      </w:r>
      <w:proofErr w:type="spellEnd"/>
      <w:r w:rsidRPr="00C44AC7">
        <w:rPr>
          <w:rFonts w:ascii="Times New Roman" w:hAnsi="Times New Roman" w:cs="Times New Roman"/>
          <w:sz w:val="24"/>
          <w:szCs w:val="24"/>
        </w:rPr>
        <w:t xml:space="preserve"> letters, that have coordinate bearing on his contention.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As the Signifying Monkey goes ahead about the matter of demonstrating that ''a really indigenous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scholarly feedback is to be found in the vernacular,'' the </w:t>
      </w:r>
      <w:r w:rsidRPr="00C44AC7">
        <w:rPr>
          <w:rFonts w:ascii="Times New Roman" w:hAnsi="Times New Roman" w:cs="Times New Roman"/>
          <w:sz w:val="24"/>
          <w:szCs w:val="24"/>
        </w:rPr>
        <w:t>reader</w:t>
      </w:r>
      <w:r w:rsidRPr="00C44AC7">
        <w:rPr>
          <w:rFonts w:ascii="Times New Roman" w:hAnsi="Times New Roman" w:cs="Times New Roman"/>
          <w:sz w:val="24"/>
          <w:szCs w:val="24"/>
        </w:rPr>
        <w:t xml:space="preserve"> is blessed to receive intriguing bits of knowledge into West African divining ceremonies, the fantasies and theory that drive them, an extensive study of the writing on Signifying, proof of how superficially crafted by Afro-American journalists have been perused, appearances from illuminating presences of post-innovator feedback. </w:t>
      </w:r>
      <w:r w:rsidR="00007B6F" w:rsidRPr="00C44AC7">
        <w:rPr>
          <w:rFonts w:ascii="Times New Roman" w:hAnsi="Times New Roman" w:cs="Times New Roman"/>
          <w:sz w:val="24"/>
          <w:szCs w:val="24"/>
        </w:rPr>
        <w:t>Mr</w:t>
      </w:r>
      <w:r w:rsidRPr="00C44AC7">
        <w:rPr>
          <w:rFonts w:ascii="Times New Roman" w:hAnsi="Times New Roman" w:cs="Times New Roman"/>
          <w:sz w:val="24"/>
          <w:szCs w:val="24"/>
        </w:rPr>
        <w:t xml:space="preserve"> </w:t>
      </w:r>
      <w:r w:rsidRPr="00C44AC7">
        <w:rPr>
          <w:rFonts w:ascii="Times New Roman" w:hAnsi="Times New Roman" w:cs="Times New Roman"/>
          <w:sz w:val="24"/>
          <w:szCs w:val="24"/>
        </w:rPr>
        <w:t>Gates</w:t>
      </w:r>
      <w:r w:rsidRPr="00C44AC7">
        <w:rPr>
          <w:rFonts w:ascii="Times New Roman" w:hAnsi="Times New Roman" w:cs="Times New Roman"/>
          <w:sz w:val="24"/>
          <w:szCs w:val="24"/>
        </w:rPr>
        <w:t xml:space="preserve"> participates in a sort of </w:t>
      </w:r>
      <w:r w:rsidRPr="00C44AC7">
        <w:rPr>
          <w:rFonts w:ascii="Times New Roman" w:hAnsi="Times New Roman" w:cs="Times New Roman"/>
          <w:sz w:val="24"/>
          <w:szCs w:val="24"/>
        </w:rPr>
        <w:lastRenderedPageBreak/>
        <w:t xml:space="preserve">scholarly </w:t>
      </w:r>
      <w:r w:rsidR="00007B6F" w:rsidRPr="00C44AC7">
        <w:rPr>
          <w:rFonts w:ascii="Times New Roman" w:hAnsi="Times New Roman" w:cs="Times New Roman"/>
          <w:sz w:val="24"/>
          <w:szCs w:val="24"/>
        </w:rPr>
        <w:t>archaeological</w:t>
      </w:r>
      <w:r w:rsidRPr="00C44AC7">
        <w:rPr>
          <w:rFonts w:ascii="Times New Roman" w:hAnsi="Times New Roman" w:cs="Times New Roman"/>
          <w:sz w:val="24"/>
          <w:szCs w:val="24"/>
        </w:rPr>
        <w:t xml:space="preserve"> undertaking that advises us that the creator, the W. E. B. Du Bois Professor of Literature at Cornell University, is a gatherer of books, one who as of now has surprisingly a revelation, ''Our </w:t>
      </w:r>
      <w:proofErr w:type="spellStart"/>
      <w:r w:rsidRPr="00C44AC7">
        <w:rPr>
          <w:rFonts w:ascii="Times New Roman" w:hAnsi="Times New Roman" w:cs="Times New Roman"/>
          <w:sz w:val="24"/>
          <w:szCs w:val="24"/>
        </w:rPr>
        <w:t>Nig</w:t>
      </w:r>
      <w:proofErr w:type="spellEnd"/>
      <w:r w:rsidRPr="00C44AC7">
        <w:rPr>
          <w:rFonts w:ascii="Times New Roman" w:hAnsi="Times New Roman" w:cs="Times New Roman"/>
          <w:sz w:val="24"/>
          <w:szCs w:val="24"/>
        </w:rPr>
        <w:t xml:space="preserve">,'' that has constrained history specialists to push back the beginning date of </w:t>
      </w:r>
      <w:r w:rsidR="00041137" w:rsidRPr="00C44AC7">
        <w:rPr>
          <w:rFonts w:ascii="Times New Roman" w:hAnsi="Times New Roman" w:cs="Times New Roman"/>
          <w:sz w:val="24"/>
          <w:szCs w:val="24"/>
        </w:rPr>
        <w:t>black</w:t>
      </w:r>
      <w:r w:rsidRPr="00C44AC7">
        <w:rPr>
          <w:rFonts w:ascii="Times New Roman" w:hAnsi="Times New Roman" w:cs="Times New Roman"/>
          <w:sz w:val="24"/>
          <w:szCs w:val="24"/>
        </w:rPr>
        <w:t xml:space="preserve"> novel-writing in America to 1859. As such, this to some degree threatening, very genuine paper in scholarly feedback can be delighted in by an assortment of </w:t>
      </w:r>
      <w:r w:rsidRPr="00C44AC7">
        <w:rPr>
          <w:rFonts w:ascii="Times New Roman" w:hAnsi="Times New Roman" w:cs="Times New Roman"/>
          <w:sz w:val="24"/>
          <w:szCs w:val="24"/>
        </w:rPr>
        <w:t>reader</w:t>
      </w:r>
      <w:r w:rsidRPr="00C44AC7">
        <w:rPr>
          <w:rFonts w:ascii="Times New Roman" w:hAnsi="Times New Roman" w:cs="Times New Roman"/>
          <w:sz w:val="24"/>
          <w:szCs w:val="24"/>
        </w:rPr>
        <w:t xml:space="preserve">s. </w:t>
      </w:r>
    </w:p>
    <w:p w:rsidR="000F1687" w:rsidRPr="00C44AC7" w:rsidRDefault="000F1687" w:rsidP="00747507">
      <w:pPr>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Gates</w:t>
      </w:r>
      <w:r w:rsidRPr="00C44AC7">
        <w:rPr>
          <w:rFonts w:ascii="Times New Roman" w:hAnsi="Times New Roman" w:cs="Times New Roman"/>
          <w:sz w:val="24"/>
          <w:szCs w:val="24"/>
        </w:rPr>
        <w:t xml:space="preserve"> is most grounded when he renders the soul of the custom while he translates it, supporting a dream of unconstrained creation and revelation. The inverse of this improvisatory mode is a profoundly decided, planned, now and again assaultive writing when the content has something to demonstrate, regardless of how proof is extended or quick rearranged. Esu-Elegbara's brave nearness is overlooked. The creator's present for mimicry and implying modification once in a while drives him off track - to repeating the twofold discuss those commentators bewildered by the self-reflexive, self-referential components of dialect. Indeed, even the Signifying Monkey can't make that dead </w:t>
      </w:r>
      <w:r w:rsidRPr="00C44AC7">
        <w:rPr>
          <w:rFonts w:ascii="Times New Roman" w:hAnsi="Times New Roman" w:cs="Times New Roman"/>
          <w:sz w:val="24"/>
          <w:szCs w:val="24"/>
        </w:rPr>
        <w:t>horse</w:t>
      </w:r>
      <w:r w:rsidRPr="00C44AC7">
        <w:rPr>
          <w:rFonts w:ascii="Times New Roman" w:hAnsi="Times New Roman" w:cs="Times New Roman"/>
          <w:sz w:val="24"/>
          <w:szCs w:val="24"/>
        </w:rPr>
        <w:t xml:space="preserve"> go.</w:t>
      </w:r>
    </w:p>
    <w:p w:rsidR="000F1687" w:rsidRPr="00C44AC7" w:rsidRDefault="000F1687" w:rsidP="00747507">
      <w:pPr>
        <w:tabs>
          <w:tab w:val="left" w:pos="8093"/>
        </w:tabs>
        <w:spacing w:line="480" w:lineRule="auto"/>
        <w:ind w:firstLine="567"/>
        <w:rPr>
          <w:rFonts w:ascii="Times New Roman" w:hAnsi="Times New Roman" w:cs="Times New Roman"/>
          <w:b/>
          <w:sz w:val="24"/>
          <w:szCs w:val="24"/>
        </w:rPr>
      </w:pPr>
      <w:r w:rsidRPr="00C44AC7">
        <w:rPr>
          <w:rFonts w:ascii="Times New Roman" w:hAnsi="Times New Roman" w:cs="Times New Roman"/>
          <w:b/>
          <w:sz w:val="24"/>
          <w:szCs w:val="24"/>
        </w:rPr>
        <w:t>Black Zeus</w:t>
      </w:r>
      <w:r w:rsidR="00007B6F" w:rsidRPr="00C44AC7">
        <w:rPr>
          <w:rFonts w:ascii="Times New Roman" w:hAnsi="Times New Roman" w:cs="Times New Roman"/>
          <w:b/>
          <w:sz w:val="24"/>
          <w:szCs w:val="24"/>
        </w:rPr>
        <w:t>: African Mythology and History</w:t>
      </w:r>
    </w:p>
    <w:p w:rsidR="000F1687" w:rsidRPr="00C44AC7"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Jones (1972) in writing Black </w:t>
      </w:r>
      <w:proofErr w:type="gramStart"/>
      <w:r w:rsidRPr="00C44AC7">
        <w:rPr>
          <w:rFonts w:ascii="Times New Roman" w:hAnsi="Times New Roman" w:cs="Times New Roman"/>
          <w:sz w:val="24"/>
          <w:szCs w:val="24"/>
        </w:rPr>
        <w:t>Zeus,</w:t>
      </w:r>
      <w:proofErr w:type="gramEnd"/>
      <w:r w:rsidRPr="00C44AC7">
        <w:rPr>
          <w:rFonts w:ascii="Times New Roman" w:hAnsi="Times New Roman" w:cs="Times New Roman"/>
          <w:sz w:val="24"/>
          <w:szCs w:val="24"/>
        </w:rPr>
        <w:t xml:space="preserve"> believes that the title of the pamphlet is appropriate because it is about African mythology and the migration of the Black Africans from Egypt to other parts of the world. He disputes the notion by </w:t>
      </w:r>
      <w:proofErr w:type="spellStart"/>
      <w:r w:rsidRPr="00C44AC7">
        <w:rPr>
          <w:rFonts w:ascii="Times New Roman" w:hAnsi="Times New Roman" w:cs="Times New Roman"/>
          <w:sz w:val="24"/>
          <w:szCs w:val="24"/>
        </w:rPr>
        <w:t>Goeffrey</w:t>
      </w:r>
      <w:proofErr w:type="spellEnd"/>
      <w:r w:rsidRPr="00C44AC7">
        <w:rPr>
          <w:rFonts w:ascii="Times New Roman" w:hAnsi="Times New Roman" w:cs="Times New Roman"/>
          <w:sz w:val="24"/>
          <w:szCs w:val="24"/>
        </w:rPr>
        <w:t xml:space="preserve"> </w:t>
      </w:r>
      <w:proofErr w:type="spellStart"/>
      <w:r w:rsidRPr="00C44AC7">
        <w:rPr>
          <w:rFonts w:ascii="Times New Roman" w:hAnsi="Times New Roman" w:cs="Times New Roman"/>
          <w:sz w:val="24"/>
          <w:szCs w:val="24"/>
        </w:rPr>
        <w:t>Parrinder</w:t>
      </w:r>
      <w:proofErr w:type="spellEnd"/>
      <w:r w:rsidRPr="00C44AC7">
        <w:rPr>
          <w:rFonts w:ascii="Times New Roman" w:hAnsi="Times New Roman" w:cs="Times New Roman"/>
          <w:sz w:val="24"/>
          <w:szCs w:val="24"/>
        </w:rPr>
        <w:t xml:space="preserve"> that “Africans loved telling tales.” </w:t>
      </w:r>
      <w:r w:rsidRPr="00C44AC7">
        <w:rPr>
          <w:rFonts w:ascii="Times New Roman" w:hAnsi="Times New Roman" w:cs="Times New Roman"/>
          <w:i/>
          <w:sz w:val="24"/>
          <w:szCs w:val="24"/>
        </w:rPr>
        <w:t>The argument that “the Egyptian civilization was influenced by people from Asia</w:t>
      </w:r>
      <w:r w:rsidRPr="00C44AC7">
        <w:rPr>
          <w:rFonts w:ascii="Times New Roman" w:hAnsi="Times New Roman" w:cs="Times New Roman"/>
          <w:sz w:val="24"/>
          <w:szCs w:val="24"/>
        </w:rPr>
        <w:t xml:space="preserve">” is denied by Jones who believes that such assertion is just but </w:t>
      </w:r>
      <w:r w:rsidRPr="00C44AC7">
        <w:rPr>
          <w:rFonts w:ascii="Times New Roman" w:hAnsi="Times New Roman" w:cs="Times New Roman"/>
          <w:i/>
          <w:sz w:val="24"/>
          <w:szCs w:val="24"/>
        </w:rPr>
        <w:t>“sinister motive”. He poses as follows: “I firmly believe that the great controversies which raged in the 19</w:t>
      </w:r>
      <w:r w:rsidRPr="00C44AC7">
        <w:rPr>
          <w:rFonts w:ascii="Times New Roman" w:hAnsi="Times New Roman" w:cs="Times New Roman"/>
          <w:i/>
          <w:sz w:val="24"/>
          <w:szCs w:val="24"/>
          <w:vertAlign w:val="superscript"/>
        </w:rPr>
        <w:t>th</w:t>
      </w:r>
      <w:r w:rsidRPr="00C44AC7">
        <w:rPr>
          <w:rFonts w:ascii="Times New Roman" w:hAnsi="Times New Roman" w:cs="Times New Roman"/>
          <w:i/>
          <w:sz w:val="24"/>
          <w:szCs w:val="24"/>
        </w:rPr>
        <w:t xml:space="preserve"> and even the 20</w:t>
      </w:r>
      <w:r w:rsidRPr="00C44AC7">
        <w:rPr>
          <w:rFonts w:ascii="Times New Roman" w:hAnsi="Times New Roman" w:cs="Times New Roman"/>
          <w:i/>
          <w:sz w:val="24"/>
          <w:szCs w:val="24"/>
          <w:vertAlign w:val="superscript"/>
        </w:rPr>
        <w:t>th</w:t>
      </w:r>
      <w:r w:rsidRPr="00C44AC7">
        <w:rPr>
          <w:rFonts w:ascii="Times New Roman" w:hAnsi="Times New Roman" w:cs="Times New Roman"/>
          <w:i/>
          <w:sz w:val="24"/>
          <w:szCs w:val="24"/>
        </w:rPr>
        <w:t xml:space="preserve"> centuries regarding Greek mythology and legends, as to whether they contained a core of historical truth, had a deeper and more sinister motive” </w:t>
      </w:r>
      <w:r w:rsidRPr="00C44AC7">
        <w:rPr>
          <w:rFonts w:ascii="Times New Roman" w:hAnsi="Times New Roman" w:cs="Times New Roman"/>
          <w:sz w:val="24"/>
          <w:szCs w:val="24"/>
        </w:rPr>
        <w:t>(p. 2).</w:t>
      </w:r>
    </w:p>
    <w:p w:rsidR="000F1687" w:rsidRPr="00C44AC7"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lastRenderedPageBreak/>
        <w:t xml:space="preserve">On governance, the writer presents </w:t>
      </w:r>
      <w:proofErr w:type="spellStart"/>
      <w:proofErr w:type="gramStart"/>
      <w:r w:rsidRPr="00C44AC7">
        <w:rPr>
          <w:rFonts w:ascii="Times New Roman" w:hAnsi="Times New Roman" w:cs="Times New Roman"/>
          <w:sz w:val="24"/>
          <w:szCs w:val="24"/>
        </w:rPr>
        <w:t>a</w:t>
      </w:r>
      <w:proofErr w:type="spellEnd"/>
      <w:proofErr w:type="gramEnd"/>
      <w:r w:rsidRPr="00C44AC7">
        <w:rPr>
          <w:rFonts w:ascii="Times New Roman" w:hAnsi="Times New Roman" w:cs="Times New Roman"/>
          <w:sz w:val="24"/>
          <w:szCs w:val="24"/>
        </w:rPr>
        <w:t xml:space="preserve"> </w:t>
      </w:r>
      <w:r w:rsidR="00041137" w:rsidRPr="00C44AC7">
        <w:rPr>
          <w:rFonts w:ascii="Times New Roman" w:hAnsi="Times New Roman" w:cs="Times New Roman"/>
          <w:sz w:val="24"/>
          <w:szCs w:val="24"/>
        </w:rPr>
        <w:t>image</w:t>
      </w:r>
      <w:r w:rsidRPr="00C44AC7">
        <w:rPr>
          <w:rFonts w:ascii="Times New Roman" w:hAnsi="Times New Roman" w:cs="Times New Roman"/>
          <w:sz w:val="24"/>
          <w:szCs w:val="24"/>
        </w:rPr>
        <w:t xml:space="preserve"> showing that governance was not a new idea or introduced by the whites in African. African had her own advanced structure of governance as that of other civilized countries then. He states: </w:t>
      </w:r>
      <w:proofErr w:type="spellStart"/>
      <w:r w:rsidRPr="00C44AC7">
        <w:rPr>
          <w:rFonts w:ascii="Times New Roman" w:hAnsi="Times New Roman" w:cs="Times New Roman"/>
          <w:i/>
          <w:sz w:val="24"/>
          <w:szCs w:val="24"/>
        </w:rPr>
        <w:t>Diodorus</w:t>
      </w:r>
      <w:proofErr w:type="spellEnd"/>
      <w:r w:rsidRPr="00C44AC7">
        <w:rPr>
          <w:rFonts w:ascii="Times New Roman" w:hAnsi="Times New Roman" w:cs="Times New Roman"/>
          <w:i/>
          <w:sz w:val="24"/>
          <w:szCs w:val="24"/>
        </w:rPr>
        <w:t xml:space="preserve"> continued the story related to </w:t>
      </w:r>
      <w:proofErr w:type="spellStart"/>
      <w:r w:rsidRPr="00C44AC7">
        <w:rPr>
          <w:rFonts w:ascii="Times New Roman" w:hAnsi="Times New Roman" w:cs="Times New Roman"/>
          <w:i/>
          <w:sz w:val="24"/>
          <w:szCs w:val="24"/>
        </w:rPr>
        <w:t>hhim</w:t>
      </w:r>
      <w:proofErr w:type="spellEnd"/>
      <w:r w:rsidRPr="00C44AC7">
        <w:rPr>
          <w:rFonts w:ascii="Times New Roman" w:hAnsi="Times New Roman" w:cs="Times New Roman"/>
          <w:i/>
          <w:sz w:val="24"/>
          <w:szCs w:val="24"/>
        </w:rPr>
        <w:t xml:space="preserve">, saying that the </w:t>
      </w:r>
      <w:proofErr w:type="spellStart"/>
      <w:r w:rsidRPr="00C44AC7">
        <w:rPr>
          <w:rFonts w:ascii="Times New Roman" w:hAnsi="Times New Roman" w:cs="Times New Roman"/>
          <w:i/>
          <w:sz w:val="24"/>
          <w:szCs w:val="24"/>
        </w:rPr>
        <w:t>Athenianshad</w:t>
      </w:r>
      <w:proofErr w:type="spellEnd"/>
      <w:r w:rsidRPr="00C44AC7">
        <w:rPr>
          <w:rFonts w:ascii="Times New Roman" w:hAnsi="Times New Roman" w:cs="Times New Roman"/>
          <w:i/>
          <w:sz w:val="24"/>
          <w:szCs w:val="24"/>
        </w:rPr>
        <w:t xml:space="preserve"> the same form of government as the Egyptians, and the people of Egypt. They also told </w:t>
      </w:r>
      <w:proofErr w:type="spellStart"/>
      <w:r w:rsidRPr="00C44AC7">
        <w:rPr>
          <w:rFonts w:ascii="Times New Roman" w:hAnsi="Times New Roman" w:cs="Times New Roman"/>
          <w:i/>
          <w:sz w:val="24"/>
          <w:szCs w:val="24"/>
        </w:rPr>
        <w:t>Diodorus</w:t>
      </w:r>
      <w:proofErr w:type="spellEnd"/>
      <w:r w:rsidRPr="00C44AC7">
        <w:rPr>
          <w:rFonts w:ascii="Times New Roman" w:hAnsi="Times New Roman" w:cs="Times New Roman"/>
          <w:i/>
          <w:sz w:val="24"/>
          <w:szCs w:val="24"/>
        </w:rPr>
        <w:t xml:space="preserve"> that the first kings of Greece were </w:t>
      </w:r>
      <w:proofErr w:type="spellStart"/>
      <w:r w:rsidRPr="00C44AC7">
        <w:rPr>
          <w:rFonts w:ascii="Times New Roman" w:hAnsi="Times New Roman" w:cs="Times New Roman"/>
          <w:i/>
          <w:sz w:val="24"/>
          <w:szCs w:val="24"/>
        </w:rPr>
        <w:t>Egptians</w:t>
      </w:r>
      <w:proofErr w:type="spellEnd"/>
      <w:r w:rsidRPr="00C44AC7">
        <w:rPr>
          <w:rFonts w:ascii="Times New Roman" w:hAnsi="Times New Roman" w:cs="Times New Roman"/>
          <w:i/>
          <w:sz w:val="24"/>
          <w:szCs w:val="24"/>
        </w:rPr>
        <w:t xml:space="preserve">: </w:t>
      </w:r>
      <w:proofErr w:type="spellStart"/>
      <w:r w:rsidRPr="00C44AC7">
        <w:rPr>
          <w:rFonts w:ascii="Times New Roman" w:hAnsi="Times New Roman" w:cs="Times New Roman"/>
          <w:i/>
          <w:sz w:val="24"/>
          <w:szCs w:val="24"/>
        </w:rPr>
        <w:t>Cecrops</w:t>
      </w:r>
      <w:proofErr w:type="spellEnd"/>
      <w:r w:rsidRPr="00C44AC7">
        <w:rPr>
          <w:rFonts w:ascii="Times New Roman" w:hAnsi="Times New Roman" w:cs="Times New Roman"/>
          <w:i/>
          <w:sz w:val="24"/>
          <w:szCs w:val="24"/>
        </w:rPr>
        <w:t xml:space="preserve"> and </w:t>
      </w:r>
      <w:proofErr w:type="spellStart"/>
      <w:r w:rsidRPr="00C44AC7">
        <w:rPr>
          <w:rFonts w:ascii="Times New Roman" w:hAnsi="Times New Roman" w:cs="Times New Roman"/>
          <w:i/>
          <w:sz w:val="24"/>
          <w:szCs w:val="24"/>
        </w:rPr>
        <w:t>Erectheus</w:t>
      </w:r>
      <w:proofErr w:type="spellEnd"/>
      <w:r w:rsidRPr="00C44AC7">
        <w:rPr>
          <w:rFonts w:ascii="Times New Roman" w:hAnsi="Times New Roman" w:cs="Times New Roman"/>
          <w:i/>
          <w:sz w:val="24"/>
          <w:szCs w:val="24"/>
        </w:rPr>
        <w:t>. (</w:t>
      </w:r>
      <w:proofErr w:type="gramStart"/>
      <w:r w:rsidRPr="00C44AC7">
        <w:rPr>
          <w:rFonts w:ascii="Times New Roman" w:hAnsi="Times New Roman" w:cs="Times New Roman"/>
          <w:i/>
          <w:sz w:val="24"/>
          <w:szCs w:val="24"/>
        </w:rPr>
        <w:t>p</w:t>
      </w:r>
      <w:proofErr w:type="gramEnd"/>
      <w:r w:rsidRPr="00C44AC7">
        <w:rPr>
          <w:rFonts w:ascii="Times New Roman" w:hAnsi="Times New Roman" w:cs="Times New Roman"/>
          <w:i/>
          <w:sz w:val="24"/>
          <w:szCs w:val="24"/>
        </w:rPr>
        <w:t>, 12).</w:t>
      </w:r>
    </w:p>
    <w:p w:rsidR="000F1687" w:rsidRPr="00C44AC7"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Two aspects can be drawn from the foregoing. First, before colonization of Africa by Europe, especially Egypt by the British, Egypt had colonized European country, Greece. Secondly, Egypt had domineered her colony that the </w:t>
      </w:r>
      <w:proofErr w:type="gramStart"/>
      <w:r w:rsidRPr="00C44AC7">
        <w:rPr>
          <w:rFonts w:ascii="Times New Roman" w:hAnsi="Times New Roman" w:cs="Times New Roman"/>
          <w:sz w:val="24"/>
          <w:szCs w:val="24"/>
        </w:rPr>
        <w:t>colony  was</w:t>
      </w:r>
      <w:proofErr w:type="gramEnd"/>
      <w:r w:rsidRPr="00C44AC7">
        <w:rPr>
          <w:rFonts w:ascii="Times New Roman" w:hAnsi="Times New Roman" w:cs="Times New Roman"/>
          <w:sz w:val="24"/>
          <w:szCs w:val="24"/>
        </w:rPr>
        <w:t xml:space="preserve"> surnamed after their Egyptian Kings. It is noted, “</w:t>
      </w:r>
      <w:r w:rsidRPr="00C44AC7">
        <w:rPr>
          <w:rFonts w:ascii="Times New Roman" w:hAnsi="Times New Roman" w:cs="Times New Roman"/>
          <w:i/>
          <w:sz w:val="24"/>
          <w:szCs w:val="24"/>
        </w:rPr>
        <w:t xml:space="preserve">The Athenians, when the </w:t>
      </w:r>
      <w:proofErr w:type="spellStart"/>
      <w:r w:rsidRPr="00C44AC7">
        <w:rPr>
          <w:rFonts w:ascii="Times New Roman" w:hAnsi="Times New Roman" w:cs="Times New Roman"/>
          <w:i/>
          <w:sz w:val="24"/>
          <w:szCs w:val="24"/>
        </w:rPr>
        <w:t>Pelasgians</w:t>
      </w:r>
      <w:proofErr w:type="spellEnd"/>
      <w:r w:rsidRPr="00C44AC7">
        <w:rPr>
          <w:rFonts w:ascii="Times New Roman" w:hAnsi="Times New Roman" w:cs="Times New Roman"/>
          <w:i/>
          <w:sz w:val="24"/>
          <w:szCs w:val="24"/>
        </w:rPr>
        <w:t xml:space="preserve"> possessed that which is now called Greece, were </w:t>
      </w:r>
      <w:proofErr w:type="spellStart"/>
      <w:r w:rsidRPr="00C44AC7">
        <w:rPr>
          <w:rFonts w:ascii="Times New Roman" w:hAnsi="Times New Roman" w:cs="Times New Roman"/>
          <w:i/>
          <w:sz w:val="24"/>
          <w:szCs w:val="24"/>
        </w:rPr>
        <w:t>Pelasgians</w:t>
      </w:r>
      <w:proofErr w:type="spellEnd"/>
      <w:r w:rsidRPr="00C44AC7">
        <w:rPr>
          <w:rFonts w:ascii="Times New Roman" w:hAnsi="Times New Roman" w:cs="Times New Roman"/>
          <w:i/>
          <w:sz w:val="24"/>
          <w:szCs w:val="24"/>
        </w:rPr>
        <w:t xml:space="preserve"> and went by the name of </w:t>
      </w:r>
      <w:proofErr w:type="spellStart"/>
      <w:r w:rsidRPr="00C44AC7">
        <w:rPr>
          <w:rFonts w:ascii="Times New Roman" w:hAnsi="Times New Roman" w:cs="Times New Roman"/>
          <w:i/>
          <w:sz w:val="24"/>
          <w:szCs w:val="24"/>
        </w:rPr>
        <w:t>Cranai</w:t>
      </w:r>
      <w:proofErr w:type="spellEnd"/>
      <w:r w:rsidRPr="00C44AC7">
        <w:rPr>
          <w:rFonts w:ascii="Times New Roman" w:hAnsi="Times New Roman" w:cs="Times New Roman"/>
          <w:i/>
          <w:sz w:val="24"/>
          <w:szCs w:val="24"/>
        </w:rPr>
        <w:t xml:space="preserve">: under the reign of </w:t>
      </w:r>
      <w:proofErr w:type="spellStart"/>
      <w:r w:rsidRPr="00C44AC7">
        <w:rPr>
          <w:rFonts w:ascii="Times New Roman" w:hAnsi="Times New Roman" w:cs="Times New Roman"/>
          <w:i/>
          <w:sz w:val="24"/>
          <w:szCs w:val="24"/>
        </w:rPr>
        <w:t>Cecrops</w:t>
      </w:r>
      <w:proofErr w:type="spellEnd"/>
      <w:r w:rsidRPr="00C44AC7">
        <w:rPr>
          <w:rFonts w:ascii="Times New Roman" w:hAnsi="Times New Roman" w:cs="Times New Roman"/>
          <w:i/>
          <w:sz w:val="24"/>
          <w:szCs w:val="24"/>
        </w:rPr>
        <w:t xml:space="preserve"> they were surnamed </w:t>
      </w:r>
      <w:proofErr w:type="spellStart"/>
      <w:r w:rsidRPr="00C44AC7">
        <w:rPr>
          <w:rFonts w:ascii="Times New Roman" w:hAnsi="Times New Roman" w:cs="Times New Roman"/>
          <w:i/>
          <w:sz w:val="24"/>
          <w:szCs w:val="24"/>
        </w:rPr>
        <w:t>Cecropidae</w:t>
      </w:r>
      <w:proofErr w:type="spellEnd"/>
      <w:r w:rsidRPr="00C44AC7">
        <w:rPr>
          <w:rFonts w:ascii="Times New Roman" w:hAnsi="Times New Roman" w:cs="Times New Roman"/>
          <w:i/>
          <w:sz w:val="24"/>
          <w:szCs w:val="24"/>
        </w:rPr>
        <w:t xml:space="preserve">; but when </w:t>
      </w:r>
      <w:proofErr w:type="spellStart"/>
      <w:r w:rsidRPr="00C44AC7">
        <w:rPr>
          <w:rFonts w:ascii="Times New Roman" w:hAnsi="Times New Roman" w:cs="Times New Roman"/>
          <w:i/>
          <w:sz w:val="24"/>
          <w:szCs w:val="24"/>
        </w:rPr>
        <w:t>Erectheus</w:t>
      </w:r>
      <w:proofErr w:type="spellEnd"/>
      <w:r w:rsidRPr="00C44AC7">
        <w:rPr>
          <w:rFonts w:ascii="Times New Roman" w:hAnsi="Times New Roman" w:cs="Times New Roman"/>
          <w:i/>
          <w:sz w:val="24"/>
          <w:szCs w:val="24"/>
        </w:rPr>
        <w:t xml:space="preserve"> succeeded to the government, they changed their name for that of Athenians…</w:t>
      </w:r>
      <w:r w:rsidRPr="00C44AC7">
        <w:rPr>
          <w:rFonts w:ascii="Times New Roman" w:hAnsi="Times New Roman" w:cs="Times New Roman"/>
          <w:sz w:val="24"/>
          <w:szCs w:val="24"/>
        </w:rPr>
        <w:t>” (</w:t>
      </w:r>
      <w:proofErr w:type="gramStart"/>
      <w:r w:rsidRPr="00C44AC7">
        <w:rPr>
          <w:rFonts w:ascii="Times New Roman" w:hAnsi="Times New Roman" w:cs="Times New Roman"/>
          <w:sz w:val="24"/>
          <w:szCs w:val="24"/>
        </w:rPr>
        <w:t>p</w:t>
      </w:r>
      <w:proofErr w:type="gramEnd"/>
      <w:r w:rsidRPr="00C44AC7">
        <w:rPr>
          <w:rFonts w:ascii="Times New Roman" w:hAnsi="Times New Roman" w:cs="Times New Roman"/>
          <w:sz w:val="24"/>
          <w:szCs w:val="24"/>
        </w:rPr>
        <w:t>, 13).</w:t>
      </w:r>
    </w:p>
    <w:p w:rsidR="000F1687" w:rsidRPr="00C44AC7"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The other aspect drawn from the presentation is the belief among African that they were interconnected or shared a number of inheritances, such as power to rule. For instance, </w:t>
      </w:r>
      <w:r w:rsidRPr="00C44AC7">
        <w:rPr>
          <w:rFonts w:ascii="Times New Roman" w:hAnsi="Times New Roman" w:cs="Times New Roman"/>
          <w:i/>
          <w:sz w:val="24"/>
          <w:szCs w:val="24"/>
        </w:rPr>
        <w:t>“exploits of the Black hero Perseus….he was the great grandfather of another outstanding Black hero, Hercules, who was of Egyptian descent, and was numbered as one of their twelve gods</w:t>
      </w:r>
      <w:r w:rsidRPr="00C44AC7">
        <w:rPr>
          <w:rFonts w:ascii="Times New Roman" w:hAnsi="Times New Roman" w:cs="Times New Roman"/>
          <w:sz w:val="24"/>
          <w:szCs w:val="24"/>
        </w:rPr>
        <w:t>” (P. 21).</w:t>
      </w:r>
    </w:p>
    <w:p w:rsidR="000F1687" w:rsidRPr="00C44AC7"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Scepticism</w:t>
      </w:r>
    </w:p>
    <w:p w:rsidR="000F1687" w:rsidRPr="00C44AC7" w:rsidRDefault="000F1687" w:rsidP="00747507">
      <w:pPr>
        <w:tabs>
          <w:tab w:val="left" w:pos="8093"/>
        </w:tabs>
        <w:spacing w:line="480" w:lineRule="auto"/>
        <w:ind w:firstLine="567"/>
        <w:rPr>
          <w:rFonts w:ascii="Times New Roman" w:hAnsi="Times New Roman" w:cs="Times New Roman"/>
          <w:sz w:val="24"/>
          <w:szCs w:val="24"/>
        </w:rPr>
      </w:pPr>
      <w:r w:rsidRPr="00C44AC7">
        <w:rPr>
          <w:rFonts w:ascii="Times New Roman" w:hAnsi="Times New Roman" w:cs="Times New Roman"/>
          <w:sz w:val="24"/>
          <w:szCs w:val="24"/>
        </w:rPr>
        <w:t xml:space="preserve">Through the story of Oedipus, the writer debunks the views of </w:t>
      </w:r>
      <w:proofErr w:type="spellStart"/>
      <w:r w:rsidRPr="00C44AC7">
        <w:rPr>
          <w:rFonts w:ascii="Times New Roman" w:hAnsi="Times New Roman" w:cs="Times New Roman"/>
          <w:sz w:val="24"/>
          <w:szCs w:val="24"/>
        </w:rPr>
        <w:t>skeptics</w:t>
      </w:r>
      <w:proofErr w:type="spellEnd"/>
      <w:r w:rsidRPr="00C44AC7">
        <w:rPr>
          <w:rFonts w:ascii="Times New Roman" w:hAnsi="Times New Roman" w:cs="Times New Roman"/>
          <w:sz w:val="24"/>
          <w:szCs w:val="24"/>
        </w:rPr>
        <w:t xml:space="preserve">, who do not want to believe that indeed Egypt, an African country once colonized other countries. He states, </w:t>
      </w:r>
      <w:r w:rsidRPr="00C44AC7">
        <w:rPr>
          <w:rFonts w:ascii="Times New Roman" w:hAnsi="Times New Roman" w:cs="Times New Roman"/>
          <w:i/>
          <w:sz w:val="24"/>
          <w:szCs w:val="24"/>
        </w:rPr>
        <w:t xml:space="preserve">“If these sceptical scholars knew that these first colonies wee Black and that it was they who set out from Egypt to inhabit the areas which later became Greece, Crete, Rome, </w:t>
      </w:r>
      <w:r w:rsidRPr="00C44AC7">
        <w:rPr>
          <w:rFonts w:ascii="Times New Roman" w:hAnsi="Times New Roman" w:cs="Times New Roman"/>
          <w:i/>
          <w:sz w:val="24"/>
          <w:szCs w:val="24"/>
        </w:rPr>
        <w:lastRenderedPageBreak/>
        <w:t xml:space="preserve">and other parts of the world, then their reasons for creating </w:t>
      </w:r>
      <w:proofErr w:type="spellStart"/>
      <w:r w:rsidRPr="00C44AC7">
        <w:rPr>
          <w:rFonts w:ascii="Times New Roman" w:hAnsi="Times New Roman" w:cs="Times New Roman"/>
          <w:i/>
          <w:sz w:val="24"/>
          <w:szCs w:val="24"/>
        </w:rPr>
        <w:t>Skepticism</w:t>
      </w:r>
      <w:proofErr w:type="spellEnd"/>
      <w:r w:rsidRPr="00C44AC7">
        <w:rPr>
          <w:rFonts w:ascii="Times New Roman" w:hAnsi="Times New Roman" w:cs="Times New Roman"/>
          <w:i/>
          <w:sz w:val="24"/>
          <w:szCs w:val="24"/>
        </w:rPr>
        <w:t>, disbelief, and doubt in the reader’s mind about the earlier settlers of Greece and Rome are clea</w:t>
      </w:r>
      <w:r w:rsidRPr="00C44AC7">
        <w:rPr>
          <w:rFonts w:ascii="Times New Roman" w:hAnsi="Times New Roman" w:cs="Times New Roman"/>
          <w:sz w:val="24"/>
          <w:szCs w:val="24"/>
        </w:rPr>
        <w:t>r” (p. 20).</w:t>
      </w:r>
    </w:p>
    <w:p w:rsidR="000F1687" w:rsidRPr="00C44AC7" w:rsidRDefault="000F1687" w:rsidP="00747507">
      <w:pPr>
        <w:tabs>
          <w:tab w:val="left" w:pos="8093"/>
        </w:tabs>
        <w:spacing w:line="480" w:lineRule="auto"/>
        <w:ind w:firstLine="567"/>
        <w:rPr>
          <w:rFonts w:ascii="Times New Roman" w:hAnsi="Times New Roman" w:cs="Times New Roman"/>
          <w:sz w:val="24"/>
          <w:szCs w:val="24"/>
        </w:rPr>
      </w:pPr>
    </w:p>
    <w:p w:rsidR="00041137" w:rsidRPr="00C44AC7" w:rsidRDefault="00041137" w:rsidP="00747507">
      <w:pPr>
        <w:spacing w:line="480" w:lineRule="auto"/>
        <w:ind w:firstLine="567"/>
        <w:jc w:val="center"/>
        <w:rPr>
          <w:rFonts w:ascii="Times New Roman" w:hAnsi="Times New Roman" w:cs="Times New Roman"/>
          <w:b/>
          <w:sz w:val="24"/>
          <w:szCs w:val="24"/>
        </w:rPr>
      </w:pPr>
      <w:bookmarkStart w:id="0" w:name="_GoBack"/>
      <w:bookmarkEnd w:id="0"/>
    </w:p>
    <w:p w:rsidR="00041137" w:rsidRPr="00C44AC7" w:rsidRDefault="00041137" w:rsidP="00747507">
      <w:pPr>
        <w:spacing w:line="480" w:lineRule="auto"/>
        <w:ind w:firstLine="567"/>
        <w:jc w:val="center"/>
        <w:rPr>
          <w:rFonts w:ascii="Times New Roman" w:hAnsi="Times New Roman" w:cs="Times New Roman"/>
          <w:b/>
          <w:sz w:val="24"/>
          <w:szCs w:val="24"/>
        </w:rPr>
      </w:pPr>
    </w:p>
    <w:p w:rsidR="00041137" w:rsidRPr="00C44AC7" w:rsidRDefault="00041137" w:rsidP="00747507">
      <w:pPr>
        <w:spacing w:line="480" w:lineRule="auto"/>
        <w:ind w:firstLine="567"/>
        <w:jc w:val="center"/>
        <w:rPr>
          <w:rFonts w:ascii="Times New Roman" w:hAnsi="Times New Roman" w:cs="Times New Roman"/>
          <w:b/>
          <w:sz w:val="24"/>
          <w:szCs w:val="24"/>
        </w:rPr>
      </w:pPr>
    </w:p>
    <w:p w:rsidR="00041137" w:rsidRPr="00C44AC7" w:rsidRDefault="00041137" w:rsidP="00747507">
      <w:pPr>
        <w:spacing w:line="480" w:lineRule="auto"/>
        <w:ind w:firstLine="567"/>
        <w:jc w:val="center"/>
        <w:rPr>
          <w:rFonts w:ascii="Times New Roman" w:hAnsi="Times New Roman" w:cs="Times New Roman"/>
          <w:b/>
          <w:sz w:val="24"/>
          <w:szCs w:val="24"/>
        </w:rPr>
      </w:pPr>
    </w:p>
    <w:p w:rsidR="00041137" w:rsidRPr="00C44AC7" w:rsidRDefault="00041137" w:rsidP="00747507">
      <w:pPr>
        <w:spacing w:line="480" w:lineRule="auto"/>
        <w:ind w:firstLine="567"/>
        <w:jc w:val="center"/>
        <w:rPr>
          <w:rFonts w:ascii="Times New Roman" w:hAnsi="Times New Roman" w:cs="Times New Roman"/>
          <w:b/>
          <w:sz w:val="24"/>
          <w:szCs w:val="24"/>
        </w:rPr>
      </w:pPr>
    </w:p>
    <w:p w:rsidR="00041137" w:rsidRPr="00C44AC7" w:rsidRDefault="00041137" w:rsidP="00747507">
      <w:pPr>
        <w:spacing w:line="480" w:lineRule="auto"/>
        <w:ind w:firstLine="567"/>
        <w:jc w:val="center"/>
        <w:rPr>
          <w:rFonts w:ascii="Times New Roman" w:hAnsi="Times New Roman" w:cs="Times New Roman"/>
          <w:b/>
          <w:sz w:val="24"/>
          <w:szCs w:val="24"/>
        </w:rPr>
      </w:pPr>
    </w:p>
    <w:p w:rsidR="00007B6F" w:rsidRPr="00C44AC7" w:rsidRDefault="00007B6F" w:rsidP="00747507">
      <w:pPr>
        <w:spacing w:line="480" w:lineRule="auto"/>
        <w:ind w:firstLine="567"/>
        <w:jc w:val="center"/>
        <w:rPr>
          <w:rFonts w:ascii="Times New Roman" w:hAnsi="Times New Roman" w:cs="Times New Roman"/>
          <w:b/>
          <w:sz w:val="24"/>
          <w:szCs w:val="24"/>
        </w:rPr>
      </w:pPr>
    </w:p>
    <w:p w:rsidR="00747507" w:rsidRPr="00C44AC7" w:rsidRDefault="00747507" w:rsidP="00747507">
      <w:pPr>
        <w:spacing w:line="480" w:lineRule="auto"/>
        <w:ind w:firstLine="567"/>
        <w:jc w:val="center"/>
        <w:rPr>
          <w:rFonts w:ascii="Times New Roman" w:hAnsi="Times New Roman" w:cs="Times New Roman"/>
          <w:b/>
          <w:sz w:val="24"/>
          <w:szCs w:val="24"/>
        </w:rPr>
      </w:pPr>
    </w:p>
    <w:p w:rsidR="00747507" w:rsidRPr="00C44AC7" w:rsidRDefault="00747507" w:rsidP="00747507">
      <w:pPr>
        <w:spacing w:line="480" w:lineRule="auto"/>
        <w:ind w:firstLine="567"/>
        <w:jc w:val="center"/>
        <w:rPr>
          <w:rFonts w:ascii="Times New Roman" w:hAnsi="Times New Roman" w:cs="Times New Roman"/>
          <w:b/>
          <w:sz w:val="24"/>
          <w:szCs w:val="24"/>
        </w:rPr>
      </w:pPr>
    </w:p>
    <w:p w:rsidR="00747507" w:rsidRPr="00C44AC7" w:rsidRDefault="00747507" w:rsidP="00747507">
      <w:pPr>
        <w:spacing w:line="480" w:lineRule="auto"/>
        <w:ind w:firstLine="567"/>
        <w:jc w:val="center"/>
        <w:rPr>
          <w:rFonts w:ascii="Times New Roman" w:hAnsi="Times New Roman" w:cs="Times New Roman"/>
          <w:b/>
          <w:sz w:val="24"/>
          <w:szCs w:val="24"/>
        </w:rPr>
      </w:pPr>
    </w:p>
    <w:p w:rsidR="00747507" w:rsidRPr="00C44AC7" w:rsidRDefault="00747507" w:rsidP="00747507">
      <w:pPr>
        <w:spacing w:line="480" w:lineRule="auto"/>
        <w:ind w:firstLine="567"/>
        <w:jc w:val="center"/>
        <w:rPr>
          <w:rFonts w:ascii="Times New Roman" w:hAnsi="Times New Roman" w:cs="Times New Roman"/>
          <w:b/>
          <w:sz w:val="24"/>
          <w:szCs w:val="24"/>
        </w:rPr>
      </w:pPr>
    </w:p>
    <w:p w:rsidR="00747507" w:rsidRDefault="00747507" w:rsidP="00747507">
      <w:pPr>
        <w:spacing w:line="480" w:lineRule="auto"/>
        <w:ind w:firstLine="567"/>
        <w:jc w:val="center"/>
        <w:rPr>
          <w:rFonts w:ascii="Times New Roman" w:hAnsi="Times New Roman" w:cs="Times New Roman"/>
          <w:b/>
          <w:sz w:val="24"/>
          <w:szCs w:val="24"/>
        </w:rPr>
      </w:pPr>
    </w:p>
    <w:p w:rsidR="00C44AC7" w:rsidRDefault="00C44AC7" w:rsidP="00747507">
      <w:pPr>
        <w:spacing w:line="480" w:lineRule="auto"/>
        <w:ind w:firstLine="567"/>
        <w:jc w:val="center"/>
        <w:rPr>
          <w:rFonts w:ascii="Times New Roman" w:hAnsi="Times New Roman" w:cs="Times New Roman"/>
          <w:b/>
          <w:sz w:val="24"/>
          <w:szCs w:val="24"/>
        </w:rPr>
      </w:pPr>
    </w:p>
    <w:p w:rsidR="00C44AC7" w:rsidRDefault="00C44AC7" w:rsidP="00747507">
      <w:pPr>
        <w:spacing w:line="480" w:lineRule="auto"/>
        <w:ind w:firstLine="567"/>
        <w:jc w:val="center"/>
        <w:rPr>
          <w:rFonts w:ascii="Times New Roman" w:hAnsi="Times New Roman" w:cs="Times New Roman"/>
          <w:b/>
          <w:sz w:val="24"/>
          <w:szCs w:val="24"/>
        </w:rPr>
      </w:pPr>
    </w:p>
    <w:p w:rsidR="00C44AC7" w:rsidRDefault="00C44AC7" w:rsidP="00747507">
      <w:pPr>
        <w:spacing w:line="480" w:lineRule="auto"/>
        <w:ind w:firstLine="567"/>
        <w:jc w:val="center"/>
        <w:rPr>
          <w:rFonts w:ascii="Times New Roman" w:hAnsi="Times New Roman" w:cs="Times New Roman"/>
          <w:b/>
          <w:sz w:val="24"/>
          <w:szCs w:val="24"/>
        </w:rPr>
      </w:pPr>
    </w:p>
    <w:p w:rsidR="00C44AC7" w:rsidRPr="00C44AC7" w:rsidRDefault="00C44AC7" w:rsidP="00747507">
      <w:pPr>
        <w:spacing w:line="480" w:lineRule="auto"/>
        <w:ind w:firstLine="567"/>
        <w:jc w:val="center"/>
        <w:rPr>
          <w:rFonts w:ascii="Times New Roman" w:hAnsi="Times New Roman" w:cs="Times New Roman"/>
          <w:b/>
          <w:sz w:val="24"/>
          <w:szCs w:val="24"/>
        </w:rPr>
      </w:pPr>
    </w:p>
    <w:p w:rsidR="000F1687" w:rsidRPr="00C44AC7" w:rsidRDefault="000F1687" w:rsidP="00747507">
      <w:pPr>
        <w:spacing w:line="480" w:lineRule="auto"/>
        <w:ind w:firstLine="567"/>
        <w:jc w:val="center"/>
        <w:rPr>
          <w:rFonts w:ascii="Times New Roman" w:hAnsi="Times New Roman" w:cs="Times New Roman"/>
          <w:sz w:val="24"/>
          <w:szCs w:val="24"/>
        </w:rPr>
      </w:pPr>
      <w:r w:rsidRPr="00C44AC7">
        <w:rPr>
          <w:rFonts w:ascii="Times New Roman" w:hAnsi="Times New Roman" w:cs="Times New Roman"/>
          <w:b/>
          <w:sz w:val="24"/>
          <w:szCs w:val="24"/>
        </w:rPr>
        <w:lastRenderedPageBreak/>
        <w:t>Reference</w:t>
      </w:r>
    </w:p>
    <w:p w:rsidR="00ED5DA1" w:rsidRPr="00C44AC7" w:rsidRDefault="00ED5DA1" w:rsidP="00747507">
      <w:pPr>
        <w:tabs>
          <w:tab w:val="left" w:pos="5632"/>
        </w:tabs>
        <w:spacing w:line="480" w:lineRule="auto"/>
        <w:ind w:left="567" w:hanging="567"/>
        <w:rPr>
          <w:rFonts w:ascii="Times New Roman" w:hAnsi="Times New Roman" w:cs="Times New Roman"/>
          <w:sz w:val="24"/>
          <w:szCs w:val="24"/>
        </w:rPr>
      </w:pPr>
      <w:r w:rsidRPr="00C44AC7">
        <w:rPr>
          <w:rFonts w:ascii="Times New Roman" w:hAnsi="Times New Roman" w:cs="Times New Roman"/>
          <w:sz w:val="24"/>
          <w:szCs w:val="24"/>
        </w:rPr>
        <w:t xml:space="preserve">Gates, H. (1988). </w:t>
      </w:r>
      <w:proofErr w:type="spellStart"/>
      <w:proofErr w:type="gramStart"/>
      <w:r w:rsidRPr="00C44AC7">
        <w:rPr>
          <w:rFonts w:ascii="Times New Roman" w:hAnsi="Times New Roman" w:cs="Times New Roman"/>
          <w:sz w:val="24"/>
          <w:szCs w:val="24"/>
        </w:rPr>
        <w:t>Signify</w:t>
      </w:r>
      <w:r w:rsidRPr="00C44AC7">
        <w:rPr>
          <w:rFonts w:ascii="Times New Roman" w:hAnsi="Times New Roman" w:cs="Times New Roman"/>
          <w:sz w:val="24"/>
          <w:szCs w:val="24"/>
        </w:rPr>
        <w:t>in</w:t>
      </w:r>
      <w:proofErr w:type="spellEnd"/>
      <w:r w:rsidRPr="00C44AC7">
        <w:rPr>
          <w:rFonts w:ascii="Times New Roman" w:hAnsi="Times New Roman" w:cs="Times New Roman"/>
          <w:sz w:val="24"/>
          <w:szCs w:val="24"/>
        </w:rPr>
        <w:t>(</w:t>
      </w:r>
      <w:proofErr w:type="gramEnd"/>
      <w:r w:rsidRPr="00C44AC7">
        <w:rPr>
          <w:rFonts w:ascii="Times New Roman" w:hAnsi="Times New Roman" w:cs="Times New Roman"/>
          <w:sz w:val="24"/>
          <w:szCs w:val="24"/>
        </w:rPr>
        <w:t>g): Definitions [and Theory].</w:t>
      </w:r>
    </w:p>
    <w:p w:rsidR="00ED5DA1" w:rsidRPr="00C44AC7" w:rsidRDefault="00ED5DA1" w:rsidP="00747507">
      <w:pPr>
        <w:spacing w:line="480" w:lineRule="auto"/>
        <w:ind w:left="567" w:hanging="567"/>
        <w:rPr>
          <w:rFonts w:ascii="Times New Roman" w:hAnsi="Times New Roman" w:cs="Times New Roman"/>
          <w:sz w:val="24"/>
          <w:szCs w:val="24"/>
        </w:rPr>
      </w:pPr>
      <w:proofErr w:type="spellStart"/>
      <w:r w:rsidRPr="00C44AC7">
        <w:rPr>
          <w:rFonts w:ascii="Times New Roman" w:hAnsi="Times New Roman" w:cs="Times New Roman"/>
          <w:sz w:val="24"/>
          <w:szCs w:val="24"/>
        </w:rPr>
        <w:t>Homi</w:t>
      </w:r>
      <w:proofErr w:type="spellEnd"/>
      <w:r w:rsidRPr="00C44AC7">
        <w:rPr>
          <w:rFonts w:ascii="Times New Roman" w:hAnsi="Times New Roman" w:cs="Times New Roman"/>
          <w:sz w:val="24"/>
          <w:szCs w:val="24"/>
        </w:rPr>
        <w:t xml:space="preserve"> K. </w:t>
      </w:r>
      <w:proofErr w:type="spellStart"/>
      <w:r w:rsidRPr="00C44AC7">
        <w:rPr>
          <w:rFonts w:ascii="Times New Roman" w:hAnsi="Times New Roman" w:cs="Times New Roman"/>
          <w:sz w:val="24"/>
          <w:szCs w:val="24"/>
        </w:rPr>
        <w:t>Bhabha</w:t>
      </w:r>
      <w:proofErr w:type="spellEnd"/>
      <w:r w:rsidRPr="00C44AC7">
        <w:rPr>
          <w:rFonts w:ascii="Times New Roman" w:hAnsi="Times New Roman" w:cs="Times New Roman"/>
          <w:sz w:val="24"/>
          <w:szCs w:val="24"/>
        </w:rPr>
        <w:t xml:space="preserve">, “Cultural Diversity and Cultural Differences,” </w:t>
      </w:r>
      <w:r w:rsidRPr="00C44AC7">
        <w:rPr>
          <w:rStyle w:val="Emphasis"/>
          <w:rFonts w:ascii="Times New Roman" w:hAnsi="Times New Roman" w:cs="Times New Roman"/>
          <w:sz w:val="24"/>
          <w:szCs w:val="24"/>
        </w:rPr>
        <w:t>The Post-Colonial Studies Reader</w:t>
      </w:r>
      <w:r w:rsidRPr="00C44AC7">
        <w:rPr>
          <w:rFonts w:ascii="Times New Roman" w:hAnsi="Times New Roman" w:cs="Times New Roman"/>
          <w:sz w:val="24"/>
          <w:szCs w:val="24"/>
        </w:rPr>
        <w:t xml:space="preserve">, ed. B. Ashcroft, G. Griffiths, H. Tiffin, </w:t>
      </w:r>
      <w:proofErr w:type="spellStart"/>
      <w:r w:rsidRPr="00C44AC7">
        <w:rPr>
          <w:rFonts w:ascii="Times New Roman" w:hAnsi="Times New Roman" w:cs="Times New Roman"/>
          <w:sz w:val="24"/>
          <w:szCs w:val="24"/>
        </w:rPr>
        <w:t>Routledge</w:t>
      </w:r>
      <w:proofErr w:type="spellEnd"/>
      <w:r w:rsidRPr="00C44AC7">
        <w:rPr>
          <w:rFonts w:ascii="Times New Roman" w:hAnsi="Times New Roman" w:cs="Times New Roman"/>
          <w:sz w:val="24"/>
          <w:szCs w:val="24"/>
        </w:rPr>
        <w:t>, New York 2006, p. 155–157.</w:t>
      </w:r>
    </w:p>
    <w:p w:rsidR="00ED5DA1" w:rsidRPr="00C44AC7" w:rsidRDefault="00ED5DA1" w:rsidP="00747507">
      <w:pPr>
        <w:spacing w:line="480" w:lineRule="auto"/>
        <w:ind w:left="567" w:hanging="567"/>
        <w:rPr>
          <w:rFonts w:ascii="Times New Roman" w:hAnsi="Times New Roman" w:cs="Times New Roman"/>
          <w:sz w:val="24"/>
          <w:szCs w:val="24"/>
        </w:rPr>
      </w:pPr>
      <w:r w:rsidRPr="00C44AC7">
        <w:rPr>
          <w:rFonts w:ascii="Times New Roman" w:hAnsi="Times New Roman" w:cs="Times New Roman"/>
          <w:sz w:val="24"/>
          <w:szCs w:val="24"/>
        </w:rPr>
        <w:t xml:space="preserve">Jean-Paul Sartre, “Black Orpheus,” trans. John </w:t>
      </w:r>
      <w:proofErr w:type="spellStart"/>
      <w:r w:rsidRPr="00C44AC7">
        <w:rPr>
          <w:rFonts w:ascii="Times New Roman" w:hAnsi="Times New Roman" w:cs="Times New Roman"/>
          <w:sz w:val="24"/>
          <w:szCs w:val="24"/>
        </w:rPr>
        <w:t>MacCombie</w:t>
      </w:r>
      <w:proofErr w:type="spellEnd"/>
      <w:r w:rsidRPr="00C44AC7">
        <w:rPr>
          <w:rFonts w:ascii="Times New Roman" w:hAnsi="Times New Roman" w:cs="Times New Roman"/>
          <w:sz w:val="24"/>
          <w:szCs w:val="24"/>
        </w:rPr>
        <w:t xml:space="preserve"> in </w:t>
      </w:r>
      <w:r w:rsidRPr="00C44AC7">
        <w:rPr>
          <w:rStyle w:val="Emphasis"/>
          <w:rFonts w:ascii="Times New Roman" w:hAnsi="Times New Roman" w:cs="Times New Roman"/>
          <w:sz w:val="24"/>
          <w:szCs w:val="24"/>
        </w:rPr>
        <w:t>The Massachusetts Review</w:t>
      </w:r>
      <w:r w:rsidRPr="00C44AC7">
        <w:rPr>
          <w:rFonts w:ascii="Times New Roman" w:hAnsi="Times New Roman" w:cs="Times New Roman"/>
          <w:sz w:val="24"/>
          <w:szCs w:val="24"/>
        </w:rPr>
        <w:t xml:space="preserve"> Vol. 6, No. 1 (Autumn, 1964 – Winter, 1965), pp. 13-52</w:t>
      </w:r>
    </w:p>
    <w:p w:rsidR="00ED5DA1" w:rsidRPr="00A55DA3" w:rsidRDefault="00ED5DA1" w:rsidP="00747507">
      <w:pPr>
        <w:spacing w:before="100" w:beforeAutospacing="1" w:after="100" w:afterAutospacing="1" w:line="480" w:lineRule="auto"/>
        <w:ind w:left="567" w:hanging="567"/>
        <w:outlineLvl w:val="0"/>
        <w:rPr>
          <w:rFonts w:ascii="Times New Roman" w:eastAsia="Times New Roman" w:hAnsi="Times New Roman" w:cs="Times New Roman"/>
          <w:bCs/>
          <w:kern w:val="36"/>
          <w:sz w:val="24"/>
          <w:szCs w:val="24"/>
          <w:lang w:eastAsia="en-GB"/>
        </w:rPr>
      </w:pPr>
      <w:proofErr w:type="gramStart"/>
      <w:r w:rsidRPr="00C44AC7">
        <w:rPr>
          <w:rFonts w:ascii="Times New Roman" w:eastAsia="Times New Roman" w:hAnsi="Times New Roman" w:cs="Times New Roman"/>
          <w:bCs/>
          <w:kern w:val="36"/>
          <w:sz w:val="24"/>
          <w:szCs w:val="24"/>
          <w:lang w:eastAsia="en-GB"/>
        </w:rPr>
        <w:t>Jones, E. (1972).Black Zeus II - African Mythology &amp; History.</w:t>
      </w:r>
      <w:proofErr w:type="gramEnd"/>
      <w:r w:rsidRPr="00C44AC7">
        <w:rPr>
          <w:rFonts w:ascii="Times New Roman" w:eastAsia="Times New Roman" w:hAnsi="Times New Roman" w:cs="Times New Roman"/>
          <w:bCs/>
          <w:kern w:val="36"/>
          <w:sz w:val="24"/>
          <w:szCs w:val="24"/>
          <w:lang w:eastAsia="en-GB"/>
        </w:rPr>
        <w:t xml:space="preserve"> </w:t>
      </w:r>
      <w:proofErr w:type="gramStart"/>
      <w:r w:rsidRPr="00C44AC7">
        <w:rPr>
          <w:rFonts w:ascii="Times New Roman" w:eastAsia="Times New Roman" w:hAnsi="Times New Roman" w:cs="Times New Roman"/>
          <w:bCs/>
          <w:kern w:val="36"/>
          <w:sz w:val="24"/>
          <w:szCs w:val="24"/>
          <w:lang w:eastAsia="en-GB"/>
        </w:rPr>
        <w:t>University of Washington.</w:t>
      </w:r>
      <w:proofErr w:type="gramEnd"/>
    </w:p>
    <w:p w:rsidR="00ED5DA1" w:rsidRPr="00747507" w:rsidRDefault="00ED5DA1" w:rsidP="00747507">
      <w:pPr>
        <w:tabs>
          <w:tab w:val="left" w:pos="5632"/>
        </w:tabs>
        <w:spacing w:line="480" w:lineRule="auto"/>
        <w:ind w:left="567" w:hanging="567"/>
        <w:rPr>
          <w:rFonts w:ascii="Times New Roman" w:hAnsi="Times New Roman" w:cs="Times New Roman"/>
          <w:sz w:val="24"/>
          <w:szCs w:val="24"/>
        </w:rPr>
      </w:pPr>
      <w:proofErr w:type="gramStart"/>
      <w:r w:rsidRPr="00C44AC7">
        <w:rPr>
          <w:rFonts w:ascii="Times New Roman" w:hAnsi="Times New Roman" w:cs="Times New Roman"/>
          <w:sz w:val="24"/>
          <w:szCs w:val="24"/>
        </w:rPr>
        <w:t>Mallory, D.</w:t>
      </w:r>
      <w:proofErr w:type="gramEnd"/>
      <w:r w:rsidRPr="00C44AC7">
        <w:rPr>
          <w:rFonts w:ascii="Times New Roman" w:hAnsi="Times New Roman" w:cs="Times New Roman"/>
          <w:sz w:val="24"/>
          <w:szCs w:val="24"/>
        </w:rPr>
        <w:t xml:space="preserve"> I Remember Mama: </w:t>
      </w:r>
      <w:proofErr w:type="spellStart"/>
      <w:r w:rsidRPr="00C44AC7">
        <w:rPr>
          <w:rFonts w:ascii="Times New Roman" w:hAnsi="Times New Roman" w:cs="Times New Roman"/>
          <w:sz w:val="24"/>
          <w:szCs w:val="24"/>
        </w:rPr>
        <w:t>Honoring</w:t>
      </w:r>
      <w:proofErr w:type="spellEnd"/>
      <w:r w:rsidRPr="00C44AC7">
        <w:rPr>
          <w:rFonts w:ascii="Times New Roman" w:hAnsi="Times New Roman" w:cs="Times New Roman"/>
          <w:sz w:val="24"/>
          <w:szCs w:val="24"/>
        </w:rPr>
        <w:t xml:space="preserve"> The Goddess-Mother While Denouncing The </w:t>
      </w:r>
      <w:proofErr w:type="spellStart"/>
      <w:r w:rsidRPr="00C44AC7">
        <w:rPr>
          <w:rFonts w:ascii="Times New Roman" w:hAnsi="Times New Roman" w:cs="Times New Roman"/>
          <w:sz w:val="24"/>
          <w:szCs w:val="24"/>
        </w:rPr>
        <w:t>Slaveowner</w:t>
      </w:r>
      <w:proofErr w:type="spellEnd"/>
      <w:r w:rsidRPr="00C44AC7">
        <w:rPr>
          <w:rFonts w:ascii="Times New Roman" w:hAnsi="Times New Roman" w:cs="Times New Roman"/>
          <w:sz w:val="24"/>
          <w:szCs w:val="24"/>
        </w:rPr>
        <w:t>-God In Phillis Wheatley's Poetry.</w:t>
      </w:r>
    </w:p>
    <w:p w:rsidR="000F1687" w:rsidRPr="00747507" w:rsidRDefault="000F1687" w:rsidP="00747507">
      <w:pPr>
        <w:spacing w:line="480" w:lineRule="auto"/>
        <w:ind w:firstLine="567"/>
        <w:rPr>
          <w:rFonts w:ascii="Times New Roman" w:hAnsi="Times New Roman" w:cs="Times New Roman"/>
          <w:sz w:val="24"/>
          <w:szCs w:val="24"/>
        </w:rPr>
      </w:pPr>
    </w:p>
    <w:sectPr w:rsidR="000F1687" w:rsidRPr="007475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687"/>
    <w:rsid w:val="00007B6F"/>
    <w:rsid w:val="00041137"/>
    <w:rsid w:val="000E4971"/>
    <w:rsid w:val="000F1687"/>
    <w:rsid w:val="001C376A"/>
    <w:rsid w:val="002F4489"/>
    <w:rsid w:val="004C34ED"/>
    <w:rsid w:val="00747507"/>
    <w:rsid w:val="00800162"/>
    <w:rsid w:val="00866D3A"/>
    <w:rsid w:val="00893196"/>
    <w:rsid w:val="00A251B6"/>
    <w:rsid w:val="00A9135B"/>
    <w:rsid w:val="00C44AC7"/>
    <w:rsid w:val="00C5049C"/>
    <w:rsid w:val="00DE763D"/>
    <w:rsid w:val="00E36EC8"/>
    <w:rsid w:val="00ED5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F1687"/>
    <w:rPr>
      <w:i/>
      <w:iCs/>
    </w:rPr>
  </w:style>
  <w:style w:type="character" w:styleId="Hyperlink">
    <w:name w:val="Hyperlink"/>
    <w:basedOn w:val="DefaultParagraphFont"/>
    <w:uiPriority w:val="99"/>
    <w:semiHidden/>
    <w:unhideWhenUsed/>
    <w:rsid w:val="000F1687"/>
    <w:rPr>
      <w:color w:val="0000FF"/>
      <w:u w:val="single"/>
    </w:rPr>
  </w:style>
  <w:style w:type="paragraph" w:styleId="NormalWeb">
    <w:name w:val="Normal (Web)"/>
    <w:basedOn w:val="Normal"/>
    <w:uiPriority w:val="99"/>
    <w:semiHidden/>
    <w:unhideWhenUsed/>
    <w:rsid w:val="000F16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51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F1687"/>
    <w:rPr>
      <w:i/>
      <w:iCs/>
    </w:rPr>
  </w:style>
  <w:style w:type="character" w:styleId="Hyperlink">
    <w:name w:val="Hyperlink"/>
    <w:basedOn w:val="DefaultParagraphFont"/>
    <w:uiPriority w:val="99"/>
    <w:semiHidden/>
    <w:unhideWhenUsed/>
    <w:rsid w:val="000F1687"/>
    <w:rPr>
      <w:color w:val="0000FF"/>
      <w:u w:val="single"/>
    </w:rPr>
  </w:style>
  <w:style w:type="paragraph" w:styleId="NormalWeb">
    <w:name w:val="Normal (Web)"/>
    <w:basedOn w:val="Normal"/>
    <w:uiPriority w:val="99"/>
    <w:semiHidden/>
    <w:unhideWhenUsed/>
    <w:rsid w:val="000F16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51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13</Pages>
  <Words>3070</Words>
  <Characters>17499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2018-12-04T17:57:00Z</dcterms:created>
  <dcterms:modified xsi:type="dcterms:W3CDTF">2018-12-04T19:18:00Z</dcterms:modified>
</cp:coreProperties>
</file>